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5539CF">
      <w:r>
        <w:t>Список источников</w:t>
      </w:r>
    </w:p>
    <w:p w:rsidR="005539CF" w:rsidRDefault="005539CF" w:rsidP="005539CF">
      <w:r>
        <w:t>1. Как сделать образование двигателем социально-экономического развития? : Коллективная монография / под ред. Я. И. Кузьминова, И. Д. Фру- мина. Москва : Национальный исследовательский университет «Высшая школа экономики», 2019. 288с. DOI 10.17323/978-5-7598-1995-0. EDNYWBAJX.</w:t>
      </w:r>
    </w:p>
    <w:p w:rsidR="005539CF" w:rsidRDefault="005539CF" w:rsidP="005539CF"/>
    <w:p w:rsidR="005539CF" w:rsidRDefault="005539CF" w:rsidP="005539CF">
      <w:r>
        <w:t>2. КОРШУНОВ И. А., ГАПОНОВА О. С., ПЕШКОВА В. М. Век живи – век учись: непрерывное образование в России : Монография. Москва : Национальный исследовательский университет «Высшая школа экономики», 2019. 312 с. DOI 10.17323/978-5-7598-1779-6. EDN TQWUIV.</w:t>
      </w:r>
    </w:p>
    <w:p w:rsidR="005539CF" w:rsidRDefault="005539CF" w:rsidP="005539CF"/>
    <w:p w:rsidR="005539CF" w:rsidRDefault="005539CF" w:rsidP="005539CF">
      <w:r>
        <w:t>3. КОРШУНОВ И. А., ГАПОНОВА О. С., ГАПОНОВА Н. С. Обучение и образование взрослых в контексте экономического развития регионов // Экономика региона. 2019. Т. 15, № 1. С. 107–120. DOI 10.17059/2019-1-9. EDN ZALWVN.</w:t>
      </w:r>
    </w:p>
    <w:p w:rsidR="005539CF" w:rsidRDefault="005539CF" w:rsidP="005539CF"/>
    <w:p w:rsidR="005539CF" w:rsidRDefault="005539CF" w:rsidP="005539CF">
      <w:r>
        <w:t>4. КОРШУНОВ И. А., ГАПОНОВА О. С. Непрерывное образование взрослых в контексте экономического развития и качества государственного управления // Вопросы образования. 2017. № 4. С. 36–59. DOI 10.17323/1814-9545-2017-4-36-59. EDN XPUYLJ.</w:t>
      </w:r>
    </w:p>
    <w:p w:rsidR="005539CF" w:rsidRDefault="005539CF" w:rsidP="005539CF"/>
    <w:p w:rsidR="005539CF" w:rsidRDefault="005539CF" w:rsidP="005539CF">
      <w:r>
        <w:t>5. ШУКЛИНА Е. А., ШИРОКОВА Е. А. Управление образовательными практиками работников серебряного возраста в организации: исследовательские подходы и актуальные стратегии // Вопросы управления. 2021. № 3 (70). С. 121–134. DOI 10.22394/ 2304-3369-2021-3-121-134. EDN TWSRWQ.</w:t>
      </w:r>
    </w:p>
    <w:p w:rsidR="005539CF" w:rsidRDefault="005539CF" w:rsidP="005539CF"/>
    <w:p w:rsidR="005539CF" w:rsidRDefault="005539CF" w:rsidP="005539CF">
      <w:r>
        <w:t>6. ЧЕРНЫХ Е. А., ТОНКИХ Н. В., КЛЕЙМЕНОВ М. В. Готовность общества и работодателей к обучению сотрудников предпенсионного возраста // Вопросы управления. 2022. № 4 (77). С. 61–73. DOI 10.22394/2304-3369-2022-4-61-73. EDN SIHYPD.</w:t>
      </w:r>
    </w:p>
    <w:p w:rsidR="005539CF" w:rsidRDefault="005539CF" w:rsidP="005539CF"/>
    <w:p w:rsidR="005539CF" w:rsidRDefault="005539CF" w:rsidP="005539CF">
      <w:r>
        <w:t>7. КЛИМОВА Э. Н. Формирование позитивного имиджа как аргумент коммерческой привлекательности территории // Экономика и социум. 2014. № 4-3 (13). С. 455–461. EDN TPESWL.</w:t>
      </w:r>
    </w:p>
    <w:p w:rsidR="005539CF" w:rsidRDefault="005539CF" w:rsidP="005539CF"/>
    <w:p w:rsidR="005539CF" w:rsidRDefault="005539CF" w:rsidP="005539CF">
      <w:r>
        <w:t>8. МИНУЛЛИНА Т. И. Модель формирования и развития имиджа территории // Научные труды Центра перспективных экономических исследований. 2012. № 5. С. 135–140. EDN RMYMLX.</w:t>
      </w:r>
    </w:p>
    <w:p w:rsidR="005539CF" w:rsidRDefault="005539CF" w:rsidP="005539CF"/>
    <w:p w:rsidR="005539CF" w:rsidRDefault="005539CF" w:rsidP="005539CF">
      <w:r>
        <w:t>9. СУХАНОВ В. И. Системный подход к проблеме формирования имиджа территории // Власть. 2012. № 6. С. 103–106. EDN OYTFST.</w:t>
      </w:r>
    </w:p>
    <w:p w:rsidR="005539CF" w:rsidRDefault="005539CF" w:rsidP="005539CF"/>
    <w:p w:rsidR="005539CF" w:rsidRDefault="005539CF" w:rsidP="005539CF">
      <w:r>
        <w:t>10. УДАЧИН Н. О. Обеспечение инвестиционной привлекательности региона путем формирования имиджа территории // Научная перспектива. 2015. № 1. С. 36–37. EDN THBRJV.</w:t>
      </w:r>
    </w:p>
    <w:p w:rsidR="005539CF" w:rsidRDefault="005539CF" w:rsidP="005539CF"/>
    <w:p w:rsidR="005539CF" w:rsidRDefault="005539CF" w:rsidP="005539CF">
      <w:r>
        <w:t>11. ЛАРКИНА Н. Г. Технологии формирования имиджа территории // Вестник Академии знаний. 2022. № 53 (6). С. 155–158. EDN QEGSPK.</w:t>
      </w:r>
    </w:p>
    <w:p w:rsidR="005539CF" w:rsidRDefault="005539CF" w:rsidP="005539CF"/>
    <w:p w:rsidR="005539CF" w:rsidRDefault="005539CF" w:rsidP="005539CF">
      <w:r>
        <w:t xml:space="preserve">12. ПУГАЧ В. Н., БАЖИН К. С., КАРАНИНА Е. В. Роль университета как института развития в достижении национальных целей и реализации задач социально-экономической </w:t>
      </w:r>
      <w:r>
        <w:lastRenderedPageBreak/>
        <w:t>политики региона: опыт ВятГУ // Экономика и управление: проблемы, решения. 2021. Т. 6, № 12 (120). С. 84–98. DOI 10.36871/ek.up.p.r.2021.12.06.011. EDN TCSNPL.</w:t>
      </w:r>
    </w:p>
    <w:p w:rsidR="005539CF" w:rsidRDefault="005539CF" w:rsidP="005539CF"/>
    <w:p w:rsidR="005539CF" w:rsidRDefault="005539CF" w:rsidP="005539CF">
      <w:r>
        <w:t>13. ДРОЗДОВА Ю. А. Имидж региона в стратегии развития территории : Монография. Волгоград : Волгоградский институт управления, 2021. 396 с. EDN NTWYGX.</w:t>
      </w:r>
    </w:p>
    <w:p w:rsidR="005539CF" w:rsidRDefault="005539CF" w:rsidP="005539CF"/>
    <w:p w:rsidR="005539CF" w:rsidRDefault="005539CF" w:rsidP="005539CF">
      <w:r>
        <w:t>14. БАЛЫНСКАЯ Н. Р. Политико-медийный процесс в Российской Федерации: современное состояние // Экономика и политика. 2015. № 1 (4). С. 5–7. EDN TJILHF.</w:t>
      </w:r>
    </w:p>
    <w:p w:rsidR="005539CF" w:rsidRDefault="005539CF" w:rsidP="005539CF"/>
    <w:p w:rsidR="005539CF" w:rsidRDefault="005539CF" w:rsidP="005539CF">
      <w:r>
        <w:t>15. БАЛЫНСКАЯ Н. Р. Роль средств массовой информации в создании имиджа территории: муниципальный уровень управления (пример Магнитогорска) // Экономика и политика. 2014. № 1 (2). С. 14–15. EDN RZMFGT.</w:t>
      </w:r>
    </w:p>
    <w:p w:rsidR="005539CF" w:rsidRDefault="005539CF" w:rsidP="005539CF"/>
    <w:p w:rsidR="005539CF" w:rsidRDefault="005539CF" w:rsidP="005539CF">
      <w:r>
        <w:t>16. СОЛОВЬЕВА Т. Н., БЕЛЯЕВ С. А., ШАЛИМОВ И. В., ПЕРЬКОВА Е. Ю. Российский рынок тру- да: состояние и перспективы развития // Вестник Алтайской академии экономики и права. 2023. № 5-1. С. 141–147. DOI 10.17513/vaael.2819. EDN DWPXNX.</w:t>
      </w:r>
    </w:p>
    <w:p w:rsidR="005539CF" w:rsidRDefault="005539CF" w:rsidP="005539CF"/>
    <w:p w:rsidR="005539CF" w:rsidRDefault="005539CF" w:rsidP="005539CF">
      <w:r>
        <w:t>17. КРИВИЦКАЯ Н. А., ИВАНОВА Н. А. Профессиональная подготовка безработных в системе мер государственной политики // Вестник Саратовского государственного социально-экономического университета. 2012. № 1 (40). С. 75–78. EDN PIXCWT.</w:t>
      </w:r>
    </w:p>
    <w:p w:rsidR="005539CF" w:rsidRDefault="005539CF" w:rsidP="005539CF"/>
    <w:p w:rsidR="005539CF" w:rsidRDefault="005539CF" w:rsidP="005539CF">
      <w:r>
        <w:t>18. ИБРАГИМОВА О. В., ЗЛЕНКО А. Л. Анализ рынка дополнительного профессионального образования Г. Магнитогорска и Челябинской области // Экономика и политика. 2016. № 2 (8). С. 21–27. EDN XEUGMJ.</w:t>
      </w:r>
    </w:p>
    <w:p w:rsidR="005539CF" w:rsidRDefault="005539CF" w:rsidP="005539CF"/>
    <w:p w:rsidR="005539CF" w:rsidRDefault="005539CF" w:rsidP="005539CF">
      <w:r>
        <w:t>19. ИБРАГИМОВА О. В. Стратегические направления развития института дополнительного профессионального образования и кадрового инжиниринга МГТУ «Горизонт» // Вопросы управления. 2015. № 4 (35). С. 189–199. EDN VODDVR.</w:t>
      </w:r>
    </w:p>
    <w:p w:rsidR="005539CF" w:rsidRDefault="005539CF" w:rsidP="005539CF"/>
    <w:p w:rsidR="005539CF" w:rsidRDefault="005539CF" w:rsidP="005539CF">
      <w:r>
        <w:t>20. ОГАРКОВА И. В., САРГАЕВА Е. С. Анализ факторов, влияющих на имидж региона // Научный результат. Технологии бизнеса и сервиса. 2020. Т. 6, № 2. С. 41–51. DOI 10.18413/2408-9346-2020-6-2-0-4. EDN XAHSTR.</w:t>
      </w:r>
    </w:p>
    <w:p w:rsidR="005539CF" w:rsidRDefault="005539CF" w:rsidP="005539CF"/>
    <w:p w:rsidR="005539CF" w:rsidRDefault="005539CF" w:rsidP="005539CF">
      <w:r>
        <w:t>21. КОРЕНЬКОВА О. В. Непрерывное образование взрослых как ключевой фактор социально-экономического развития общества // Духовная сфера общества. 2012. № 9. С. 197–200. EDN TIIDGZ.</w:t>
      </w:r>
    </w:p>
    <w:p w:rsidR="005539CF" w:rsidRDefault="005539CF" w:rsidP="005539CF"/>
    <w:p w:rsidR="005539CF" w:rsidRDefault="005539CF" w:rsidP="005539CF">
      <w:r>
        <w:t>22. КОРШУНОВ И. А., САФОНОВА М. Ю., ШИРКОВА Н. Н. Государственная поддержка непрерывного образования в вузах в рамках федерального проекта «Новые возможности для каждого"» // Университетское управление: практика и анализ. 2020. Т. 24, № 3. С. 90–104. DOI 10.15826/ umpa.2020.03.028. EDN DBSWMM.</w:t>
      </w:r>
    </w:p>
    <w:p w:rsidR="005539CF" w:rsidRDefault="005539CF">
      <w:bookmarkStart w:id="0" w:name="_GoBack"/>
      <w:bookmarkEnd w:id="0"/>
    </w:p>
    <w:sectPr w:rsidR="005539C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CF"/>
    <w:rsid w:val="00017B57"/>
    <w:rsid w:val="000706E4"/>
    <w:rsid w:val="00077F28"/>
    <w:rsid w:val="00275775"/>
    <w:rsid w:val="00422AC7"/>
    <w:rsid w:val="00520FDA"/>
    <w:rsid w:val="005539CF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48C6"/>
  <w15:chartTrackingRefBased/>
  <w15:docId w15:val="{56EC45CF-9B53-1C48-8785-F527EAC4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4002</Characters>
  <Application>Microsoft Office Word</Application>
  <DocSecurity>0</DocSecurity>
  <Lines>111</Lines>
  <Paragraphs>63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2025-07-25T02:21:00Z</dcterms:created>
  <dcterms:modified xsi:type="dcterms:W3CDTF">2025-07-25T02:21:00Z</dcterms:modified>
</cp:coreProperties>
</file>