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45C1" w:rsidRDefault="001A7901">
      <w:r>
        <w:t>Список источников</w:t>
      </w:r>
    </w:p>
    <w:p w:rsidR="001A7901" w:rsidRDefault="001A7901" w:rsidP="001A7901">
      <w:r>
        <w:t>1. ЖУРАВЛЕВА Н. А. Психология социальных изменений: ценностный подход : монография. Москва : Институт психологии РАН, 2013. 524 с. EDN SJNRRP.</w:t>
      </w:r>
    </w:p>
    <w:p w:rsidR="001A7901" w:rsidRDefault="001A7901" w:rsidP="001A7901"/>
    <w:p w:rsidR="001A7901" w:rsidRDefault="001A7901" w:rsidP="001A7901">
      <w:r>
        <w:t>2. ГАЛИЦКАЯ К. А. Политика национальной памяти как технология легитимации власти // Дискурс-Пи. 2021. Т. 18, № 1 (42). С. 48–61. DOI 10.24412/1817-9568-2021-1-48-61. EDN ZDOZJJ.</w:t>
      </w:r>
    </w:p>
    <w:p w:rsidR="001A7901" w:rsidRDefault="001A7901" w:rsidP="001A7901"/>
    <w:p w:rsidR="001A7901" w:rsidRDefault="001A7901" w:rsidP="001A7901">
      <w:r>
        <w:t>3. МАСЛЕННИКОВА С. В., МАТВЕЕВА М. В. Традиционные семейные ценности: конституционно- правовая интерпретация // Конституционное и муниципальное право. 2020. № 12. С. 23–29. DOI10.18572/1812-3767-2020-12-23-29. EDN SSDDGL.</w:t>
      </w:r>
    </w:p>
    <w:p w:rsidR="001A7901" w:rsidRDefault="001A7901" w:rsidP="001A7901"/>
    <w:p w:rsidR="001A7901" w:rsidRDefault="001A7901" w:rsidP="001A7901">
      <w:r>
        <w:t xml:space="preserve">4. КОБОЗЕВА И. М., ШАРНИН М. М., СОМИН Н. В., ТИЩЕНКО А. С., МАСЛАК А. А. Понятия добра и зла в рамках </w:t>
      </w:r>
      <w:proofErr w:type="spellStart"/>
      <w:r>
        <w:t>нейросетевого</w:t>
      </w:r>
      <w:proofErr w:type="spellEnd"/>
      <w:r>
        <w:t xml:space="preserve"> подхода // Русский лингвистический бюллетень. 2022. № 8 (36). DOI 10.18454/RULB.2022.36.6. EDN GRNLKG.</w:t>
      </w:r>
    </w:p>
    <w:p w:rsidR="001A7901" w:rsidRDefault="001A7901" w:rsidP="001A7901"/>
    <w:p w:rsidR="001A7901" w:rsidRPr="001A7901" w:rsidRDefault="001A7901" w:rsidP="001A7901">
      <w:pPr>
        <w:rPr>
          <w:lang w:val="en-US"/>
        </w:rPr>
      </w:pPr>
      <w:r>
        <w:t xml:space="preserve">5. СИНИЦЫНА А. О. Проблема определения и классификации ценностей: отечественный и зарубежный опыт // Педагогическое образование и наука. </w:t>
      </w:r>
      <w:r w:rsidRPr="001A7901">
        <w:rPr>
          <w:lang w:val="en-US"/>
        </w:rPr>
        <w:t xml:space="preserve">2017. № 3. </w:t>
      </w:r>
      <w:r>
        <w:t>С</w:t>
      </w:r>
      <w:r w:rsidRPr="001A7901">
        <w:rPr>
          <w:lang w:val="en-US"/>
        </w:rPr>
        <w:t>. 100–105. EDN ZKATWX.</w:t>
      </w:r>
    </w:p>
    <w:p w:rsidR="001A7901" w:rsidRPr="001A7901" w:rsidRDefault="001A7901" w:rsidP="001A7901">
      <w:pPr>
        <w:rPr>
          <w:lang w:val="en-US"/>
        </w:rPr>
      </w:pPr>
    </w:p>
    <w:p w:rsidR="001A7901" w:rsidRDefault="001A7901" w:rsidP="001A7901">
      <w:r w:rsidRPr="001A7901">
        <w:rPr>
          <w:lang w:val="en-US"/>
        </w:rPr>
        <w:t xml:space="preserve">6. INGLEHART, R., &amp; WELZEL, C. (2001). Modernization, Cultural Change, and Democracy. </w:t>
      </w:r>
      <w:proofErr w:type="spellStart"/>
      <w:r>
        <w:t>Cambridge</w:t>
      </w:r>
      <w:proofErr w:type="spellEnd"/>
      <w:r>
        <w:t xml:space="preserve"> </w:t>
      </w:r>
      <w:proofErr w:type="spellStart"/>
      <w:r>
        <w:t>University</w:t>
      </w:r>
      <w:proofErr w:type="spellEnd"/>
      <w:r>
        <w:t xml:space="preserve"> </w:t>
      </w:r>
      <w:proofErr w:type="spellStart"/>
      <w:r>
        <w:t>Press</w:t>
      </w:r>
      <w:proofErr w:type="spellEnd"/>
      <w:r>
        <w:t>. https://doi.org/10.1017/ cbo9780511790881.</w:t>
      </w:r>
    </w:p>
    <w:p w:rsidR="001A7901" w:rsidRDefault="001A7901" w:rsidP="001A7901"/>
    <w:p w:rsidR="001A7901" w:rsidRDefault="001A7901" w:rsidP="001A7901">
      <w:r>
        <w:t xml:space="preserve">7. БАЙРАМОВА Л. К. Отражение во фразеологическом словаре ценностей и </w:t>
      </w:r>
      <w:proofErr w:type="spellStart"/>
      <w:r>
        <w:t>антиценностей</w:t>
      </w:r>
      <w:proofErr w:type="spellEnd"/>
      <w:r>
        <w:t xml:space="preserve"> // Проблемы истории, филологии, культуры. 2009. № 4 (26). С. 136–140. EDN JZFFMI.</w:t>
      </w:r>
    </w:p>
    <w:p w:rsidR="001A7901" w:rsidRDefault="001A7901" w:rsidP="001A7901"/>
    <w:p w:rsidR="001A7901" w:rsidRDefault="001A7901" w:rsidP="001A7901">
      <w:r>
        <w:t>8. МАРТЬЯНОВ В. С., ВАХРУШЕВА Е. А., КИСЕ- ЛЕВ К. В., ИЛЬЧЕНКО М. С., ПАНКЕВИЧ Н. В., СТАР- ЦЕВ Я. Ю., ФАН И. Б., ФИШМАН Л. Г. Россия в поисках идеологий: трансформация ценностных регуляторов современных обществ : монография. Москва : Издательство «Политическая энциклопедия», 2016. 334 с. EDN WMVPAJ.</w:t>
      </w:r>
    </w:p>
    <w:p w:rsidR="001A7901" w:rsidRDefault="001A7901" w:rsidP="001A7901"/>
    <w:p w:rsidR="001A7901" w:rsidRDefault="001A7901" w:rsidP="001A7901">
      <w:r>
        <w:t>9. МАКАРЕВИЧ Э. Ф., КАРПУХИН О. И. Культура информационного общества: противостояние традиций и постмодерна // Горизонты гуманитарного знания. 2020. № 3. С. 12–20. DOI 10.17805/ ggz.2020.3.2. EDN QZPPLK.</w:t>
      </w:r>
    </w:p>
    <w:p w:rsidR="001A7901" w:rsidRDefault="001A7901" w:rsidP="001A7901"/>
    <w:p w:rsidR="001A7901" w:rsidRPr="001A7901" w:rsidRDefault="001A7901" w:rsidP="001A7901">
      <w:pPr>
        <w:rPr>
          <w:lang w:val="en-US"/>
        </w:rPr>
      </w:pPr>
      <w:r>
        <w:t xml:space="preserve">10. ЖУРАВЛЕВА Н. А. Ценностные ориентации личности в изменяющемся российском обществе // Психологический журнал. </w:t>
      </w:r>
      <w:r w:rsidRPr="001A7901">
        <w:rPr>
          <w:lang w:val="en-US"/>
        </w:rPr>
        <w:t xml:space="preserve">2012. </w:t>
      </w:r>
      <w:r>
        <w:t>Т</w:t>
      </w:r>
      <w:r w:rsidRPr="001A7901">
        <w:rPr>
          <w:lang w:val="en-US"/>
        </w:rPr>
        <w:t xml:space="preserve">. 33, № 1. </w:t>
      </w:r>
      <w:r>
        <w:t>С</w:t>
      </w:r>
      <w:r w:rsidRPr="001A7901">
        <w:rPr>
          <w:lang w:val="en-US"/>
        </w:rPr>
        <w:t>. 30–39. EDN OUWQIJ.</w:t>
      </w:r>
    </w:p>
    <w:p w:rsidR="001A7901" w:rsidRPr="001A7901" w:rsidRDefault="001A7901" w:rsidP="001A7901">
      <w:pPr>
        <w:rPr>
          <w:lang w:val="en-US"/>
        </w:rPr>
      </w:pPr>
    </w:p>
    <w:p w:rsidR="001A7901" w:rsidRPr="001A7901" w:rsidRDefault="001A7901" w:rsidP="001A7901">
      <w:pPr>
        <w:rPr>
          <w:lang w:val="en-US"/>
        </w:rPr>
      </w:pPr>
      <w:r w:rsidRPr="001A7901">
        <w:rPr>
          <w:lang w:val="en-US"/>
        </w:rPr>
        <w:t>11. ŘEHŮŘEK, R., &amp; SOJKA, P. (2010). Software Framework for Topic Modelling with Large Corpora. In LREC 2010 Workshop on New Challenges for NLP Frameworks (pp. 45–50). ELRA. https://doi. org/10.13140/2.1.2393.1847.</w:t>
      </w:r>
    </w:p>
    <w:p w:rsidR="001A7901" w:rsidRPr="001A7901" w:rsidRDefault="001A7901" w:rsidP="001A7901">
      <w:pPr>
        <w:rPr>
          <w:lang w:val="en-US"/>
        </w:rPr>
      </w:pPr>
    </w:p>
    <w:p w:rsidR="001A7901" w:rsidRPr="001A7901" w:rsidRDefault="001A7901" w:rsidP="001A7901">
      <w:pPr>
        <w:rPr>
          <w:lang w:val="en-US"/>
        </w:rPr>
      </w:pPr>
      <w:r w:rsidRPr="001A7901">
        <w:rPr>
          <w:lang w:val="en-US"/>
        </w:rPr>
        <w:t>12. KUTUZOV, A., &amp; KUZMENKO, E. (2017). WebVectors: A Toolkit for Building Web Interfaces for Vector Semantic Models. In D. I. Ignatov, M. Yu. Khachay, V. G. Labunets, N. Loukachevitch, S. I. Nikolenko, A. Panchenko, A. V. Savchenko, &amp; K. Vorontsov (Eds.), Analysis of Images, Social Networks and Texts. AIST 2016. Communications in Computer and Information Science (pp. 155–161). Springer Cham. https://doi.org/10.1007/978-3-319-52920-2_15.</w:t>
      </w:r>
    </w:p>
    <w:p w:rsidR="001A7901" w:rsidRPr="001A7901" w:rsidRDefault="001A7901" w:rsidP="001A7901">
      <w:pPr>
        <w:rPr>
          <w:lang w:val="en-US"/>
        </w:rPr>
      </w:pPr>
    </w:p>
    <w:p w:rsidR="001A7901" w:rsidRDefault="001A7901" w:rsidP="001A7901">
      <w:r w:rsidRPr="001A7901">
        <w:rPr>
          <w:lang w:val="en-US"/>
        </w:rPr>
        <w:lastRenderedPageBreak/>
        <w:t xml:space="preserve">13. ELLSON, J., GANSNER, E. R., KOUTSOFIOS, E., NORTH, S. C., &amp; WOODHULL, G. (2004). Graphviz and Dynagraph — Static and Dynamic Graph Drawing Tools. In M. Jünger, &amp; P. Mutzel (Eds.), Graph Draw- ing Software. </w:t>
      </w:r>
      <w:proofErr w:type="spellStart"/>
      <w:r>
        <w:t>Mathematics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Visualization</w:t>
      </w:r>
      <w:proofErr w:type="spellEnd"/>
      <w:r>
        <w:t xml:space="preserve">. </w:t>
      </w:r>
      <w:proofErr w:type="spellStart"/>
      <w:r>
        <w:t>Springer</w:t>
      </w:r>
      <w:proofErr w:type="spellEnd"/>
      <w:r>
        <w:t xml:space="preserve"> </w:t>
      </w:r>
      <w:proofErr w:type="spellStart"/>
      <w:r>
        <w:t>Berlin</w:t>
      </w:r>
      <w:proofErr w:type="spellEnd"/>
      <w:r>
        <w:t xml:space="preserve"> </w:t>
      </w:r>
      <w:proofErr w:type="spellStart"/>
      <w:r>
        <w:t>Heidelberg</w:t>
      </w:r>
      <w:proofErr w:type="spellEnd"/>
      <w:r>
        <w:t>. https://doi.org/10.1007/978- 3-642-18638-7_6.</w:t>
      </w:r>
    </w:p>
    <w:p w:rsidR="001A7901" w:rsidRDefault="001A7901" w:rsidP="001A7901"/>
    <w:p w:rsidR="001A7901" w:rsidRDefault="001A7901" w:rsidP="001A7901">
      <w:r>
        <w:t>14. СТАРЦЕВ Я. Ю. Политическая система в зеркале дискурса: опыт реконструкции логики президентских посланий // Политическая экспертиза: ПОЛИТЭКС. 2007. Т. 3, № 1. С. 175–190. EDN KNPOPH.</w:t>
      </w:r>
    </w:p>
    <w:p w:rsidR="001A7901" w:rsidRDefault="001A7901" w:rsidP="001A7901"/>
    <w:p w:rsidR="001A7901" w:rsidRDefault="001A7901" w:rsidP="001A7901">
      <w:r>
        <w:t xml:space="preserve">15. ПАШКОВ В. В. Становление системы ценностей России XXI в. // Текст в языковом, историческом, культурном пространстве : сборник научных статей по материалам Международной научно-практической конференции (Москва, 22 мая 2022 г.) / под ред. В. В. </w:t>
      </w:r>
      <w:proofErr w:type="spellStart"/>
      <w:r>
        <w:t>Никульцевой</w:t>
      </w:r>
      <w:proofErr w:type="spellEnd"/>
      <w:r>
        <w:t>. Москва : Московский финансово-юридический университет, 2023. С. 215–224. EDN XDMGKI.</w:t>
      </w:r>
    </w:p>
    <w:p w:rsidR="001A7901" w:rsidRDefault="001A7901" w:rsidP="001A7901"/>
    <w:p w:rsidR="001A7901" w:rsidRDefault="001A7901" w:rsidP="001A7901">
      <w:r>
        <w:t>16. ЗУБАРЕВ А. А., СЛИНЬКО А. А. Роль и значение посланий Президента Российской Федерации Федеральному Собранию Российской Федерации на современном этапе развития // Теории и проблемы политических исследований. 2023. Т. 12, № 1-1. С. 11–18. DOI 10.34670/AR.2023.32.73.002. EDN IOQTAC.</w:t>
      </w:r>
    </w:p>
    <w:p w:rsidR="001A7901" w:rsidRDefault="001A7901">
      <w:bookmarkStart w:id="0" w:name="_GoBack"/>
      <w:bookmarkEnd w:id="0"/>
    </w:p>
    <w:sectPr w:rsidR="001A7901" w:rsidSect="00520FDA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1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901"/>
    <w:rsid w:val="00017B57"/>
    <w:rsid w:val="000706E4"/>
    <w:rsid w:val="00077F28"/>
    <w:rsid w:val="001A7901"/>
    <w:rsid w:val="00275775"/>
    <w:rsid w:val="00422AC7"/>
    <w:rsid w:val="00520FDA"/>
    <w:rsid w:val="005A30F3"/>
    <w:rsid w:val="00A63ADC"/>
    <w:rsid w:val="00B20582"/>
    <w:rsid w:val="00B42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9839E"/>
  <w15:chartTrackingRefBased/>
  <w15:docId w15:val="{BB0F6603-CE0F-B84B-99B8-204DF316A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526</Words>
  <Characters>3213</Characters>
  <Application>Microsoft Office Word</Application>
  <DocSecurity>0</DocSecurity>
  <Lines>89</Lines>
  <Paragraphs>51</Paragraphs>
  <ScaleCrop>false</ScaleCrop>
  <Company/>
  <LinksUpToDate>false</LinksUpToDate>
  <CharactersWithSpaces>3688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2025-07-25T01:40:00Z</dcterms:created>
  <dcterms:modified xsi:type="dcterms:W3CDTF">2025-07-25T01:40:00Z</dcterms:modified>
</cp:coreProperties>
</file>