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2E37F9">
      <w:r>
        <w:t>Список источников</w:t>
      </w:r>
    </w:p>
    <w:p w:rsidR="002E37F9" w:rsidRDefault="002E37F9" w:rsidP="002E37F9">
      <w:r>
        <w:t>1. ГИДДЕНС Э. Устроение общества. Очерк теории структурации : монография. Москва : Академический Проект, 2005. 528 с. EDN TNIRKP.</w:t>
      </w:r>
    </w:p>
    <w:p w:rsidR="002E37F9" w:rsidRDefault="002E37F9" w:rsidP="002E37F9"/>
    <w:p w:rsidR="002E37F9" w:rsidRDefault="002E37F9" w:rsidP="002E37F9">
      <w:r>
        <w:t>2. ЗБОРОВСКИЙ Г. Е., АМБАРОВА П. А. Научно-педагогические работники как социальная общность в меняющихся условиях академического развитии // Образование и наука. 2022. Т. 24, № 5. С. 147–180. EDN DQKMBA.</w:t>
      </w:r>
    </w:p>
    <w:p w:rsidR="002E37F9" w:rsidRDefault="002E37F9" w:rsidP="002E37F9"/>
    <w:p w:rsidR="002E37F9" w:rsidRDefault="002E37F9" w:rsidP="002E37F9">
      <w:r>
        <w:t>3. ЗБОРОВСКИЙ Г. Е. Теоретические основания изучения социальной общности // Социологические исследования. 2010. № 4 (312). С. 3–12. EDN LTWZVB.</w:t>
      </w:r>
    </w:p>
    <w:p w:rsidR="002E37F9" w:rsidRDefault="002E37F9" w:rsidP="002E37F9"/>
    <w:p w:rsidR="002E37F9" w:rsidRDefault="002E37F9" w:rsidP="002E37F9">
      <w:r>
        <w:t>4. ЗБОРОВСКИЙ Г. Е. Теория социальной общности: монография. Екатеринбург : Гуманитарный университет, 2009. 300 с. EDN QOKBWV.</w:t>
      </w:r>
    </w:p>
    <w:p w:rsidR="002E37F9" w:rsidRDefault="002E37F9" w:rsidP="002E37F9"/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5. CHERRINGTON, S., MACASKILL, A., SALMON, R., BONIFACE, S., SHEP, S., &amp; FLUTEY, J. (2017). Developing a pan-university professional learning community. International Journal for Academic Development, (23), 1–14. https://doi.org/10.1080/1360144X.2017.1399271.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6. DAUMILLER, M., &amp; DRESEL, M. (2020). Teaching and research: Specificity and congruence of univer- sity faculty achievement goals. International Journal of Educational Research, (99), 101460. https://doi. org/10.1016/j.ijer.2019.08.002.</w:t>
      </w:r>
    </w:p>
    <w:p w:rsidR="002E37F9" w:rsidRPr="002E37F9" w:rsidRDefault="002E37F9" w:rsidP="002E37F9">
      <w:pPr>
        <w:rPr>
          <w:lang w:val="en-US"/>
        </w:rPr>
      </w:pPr>
    </w:p>
    <w:p w:rsidR="002E37F9" w:rsidRDefault="002E37F9" w:rsidP="002E37F9">
      <w:r>
        <w:t>7. ПАХОМОВА Е. А. Анализ трендов высшего образования и науки как основа стратегирования научно-инновационной деятельности региональных университетов // Управленческое консультирование. 2022. № 5 (161). С. 93–107. EDN ADGYYK.</w:t>
      </w:r>
    </w:p>
    <w:p w:rsidR="002E37F9" w:rsidRDefault="002E37F9" w:rsidP="002E37F9"/>
    <w:p w:rsidR="002E37F9" w:rsidRDefault="002E37F9" w:rsidP="002E37F9">
      <w:r>
        <w:t>8. ДЕЖИНА И. Г., КЛЮЧАРЕВ Г. А. Международные коллаборации вузовской науки: стимулы и препятствия // Социологические исследования. 2021. № 6. С. 34–45. EDN REOKGE.</w:t>
      </w:r>
    </w:p>
    <w:p w:rsidR="002E37F9" w:rsidRDefault="002E37F9" w:rsidP="002E37F9"/>
    <w:p w:rsidR="002E37F9" w:rsidRDefault="002E37F9" w:rsidP="002E37F9">
      <w:r>
        <w:t>9. ЕЛИСЕЕВ Б. П. Актуальные проблемы и за- дачи вузовской науки // Научный вестник Московского государственного технического университета гражданской авиации. 2021. Т. 24, № 2. С. 8–24. EDN TLQQXB.</w:t>
      </w:r>
    </w:p>
    <w:p w:rsidR="002E37F9" w:rsidRDefault="002E37F9" w:rsidP="002E37F9"/>
    <w:p w:rsidR="002E37F9" w:rsidRDefault="002E37F9" w:rsidP="002E37F9">
      <w:r>
        <w:t>10. ЛАГУСЕВА Н. Н. Стратегия развития науки в вузе: от реалий к «перезагрузке» // Вестник РМАТ. 2022. № 1. С. 34–41. EDN HCXRES.</w:t>
      </w:r>
    </w:p>
    <w:p w:rsidR="002E37F9" w:rsidRDefault="002E37F9" w:rsidP="002E37F9"/>
    <w:p w:rsidR="002E37F9" w:rsidRDefault="002E37F9" w:rsidP="002E37F9">
      <w:r>
        <w:t>11. РОМАНОВ Е. В. Оценка эффективности деятельности российских вузов: нужно ли менять парадигму? // Образование и наука. 2021. Т. 23, № 6. С. 84–125. EDN NBIMSI.</w:t>
      </w:r>
    </w:p>
    <w:p w:rsidR="002E37F9" w:rsidRDefault="002E37F9" w:rsidP="002E37F9"/>
    <w:p w:rsidR="002E37F9" w:rsidRDefault="002E37F9" w:rsidP="002E37F9">
      <w:r>
        <w:t>12. КРИВЕНКО Н. В. Инновационное импортозамещение в рамках обеспечения устойчивости национального развития // Проблемы устойчивости развития социально-экономических систем: материалы Международной научно-практической конференции (Тамбов, 24 ноября 2021 г.) / под ред. А. А. Бурмистровой, А. В. Саяпина. Тамбов : Издательский дом «Державинский», 2021. С. 639–646. EDN ASCGAU.</w:t>
      </w:r>
    </w:p>
    <w:p w:rsidR="002E37F9" w:rsidRDefault="002E37F9" w:rsidP="002E37F9"/>
    <w:p w:rsidR="002E37F9" w:rsidRDefault="002E37F9" w:rsidP="002E37F9">
      <w:r>
        <w:t>13. ШЕЛОМЕНЦЕВ В. В. Научные школы: их путь от возникновения до наших дней// Академический вестник. 2007. № 1. С. 174–177. EDN PEJOTD.</w:t>
      </w:r>
    </w:p>
    <w:p w:rsidR="002E37F9" w:rsidRDefault="002E37F9" w:rsidP="002E37F9"/>
    <w:p w:rsidR="002E37F9" w:rsidRDefault="002E37F9" w:rsidP="002E37F9">
      <w:r>
        <w:lastRenderedPageBreak/>
        <w:t>14. ВАЛЕЕВА М. В. Исследование эффективности работы научного коллектива: социологический анализ на примере Уральского федерального университета // Управление наукой: теория и практика. 2021. Т. 3, № 1. С. 106–119. EDN PXJOLN.</w:t>
      </w:r>
    </w:p>
    <w:p w:rsidR="002E37F9" w:rsidRDefault="002E37F9" w:rsidP="002E37F9"/>
    <w:p w:rsidR="002E37F9" w:rsidRDefault="002E37F9" w:rsidP="002E37F9">
      <w:r>
        <w:t>15. ГЛУЩЕНКО Л. Ф., ГЛУЩЕНКО Н. А., ЛАПТЕВА Н. Г. Важная форма развития научного потенциала высшей школы – научные школы // Современные наукоемкие технологии. 2007. № 3. С. 49. EDN IIREVB.</w:t>
      </w:r>
    </w:p>
    <w:p w:rsidR="002E37F9" w:rsidRDefault="002E37F9" w:rsidP="002E37F9"/>
    <w:p w:rsidR="002E37F9" w:rsidRDefault="002E37F9" w:rsidP="002E37F9">
      <w:r>
        <w:t>16. ГУШУЛ Ю. В. Инструменты фиксации коммуникативного пространства научных школ // Обсерватория культуры. 2021. Т. 18, № 5. С. 520–530. EDN XRGLRM.</w:t>
      </w:r>
    </w:p>
    <w:p w:rsidR="002E37F9" w:rsidRDefault="002E37F9" w:rsidP="002E37F9"/>
    <w:p w:rsidR="002E37F9" w:rsidRDefault="002E37F9" w:rsidP="002E37F9">
      <w:r>
        <w:t>17. КУЗНЕЦОВА Н. И. Параметры научной школы: к постановке проблемы // Проблемы деятельности ученого и научных коллективов. 2022. № 8 (38). С. 261–267. EDN FCNYLP.</w:t>
      </w:r>
    </w:p>
    <w:p w:rsidR="002E37F9" w:rsidRDefault="002E37F9" w:rsidP="002E37F9"/>
    <w:p w:rsidR="002E37F9" w:rsidRDefault="002E37F9" w:rsidP="002E37F9">
      <w:r>
        <w:t>18. НИКОЛОВ Н. О. Научная школа как перспективный уровень развития научно-исследовательского коллектива // Научное обеспечение системы повышения квалификации кадров. 2021. № 4 (49). С. 113–124. EDN NJAYZM.</w:t>
      </w:r>
    </w:p>
    <w:p w:rsidR="002E37F9" w:rsidRDefault="002E37F9" w:rsidP="002E37F9"/>
    <w:p w:rsidR="002E37F9" w:rsidRDefault="002E37F9" w:rsidP="002E37F9">
      <w:r>
        <w:t>19. КОЗЛОВА Л. А. «Научная школа» в научной политике и социальном исследовании // Вестник Института социологии. 2014. № 3 (10). С. 45–65. EDN SPDLTD.</w:t>
      </w:r>
    </w:p>
    <w:p w:rsidR="002E37F9" w:rsidRDefault="002E37F9" w:rsidP="002E37F9"/>
    <w:p w:rsidR="002E37F9" w:rsidRDefault="002E37F9" w:rsidP="002E37F9">
      <w:r>
        <w:t>20. ШМИДТ Ю. Д., КРОХМАЛЬ Л. А., ИВАШИНА Н. В. О финансировании государственных заданий вузам на выполнение научно-исследовательских работ // Журнал Новой экономической ассоциации. 2021. № 2 (50). С. 119–135. EDN DOKRZA.</w:t>
      </w:r>
    </w:p>
    <w:p w:rsidR="002E37F9" w:rsidRDefault="002E37F9" w:rsidP="002E37F9"/>
    <w:p w:rsidR="002E37F9" w:rsidRPr="002E37F9" w:rsidRDefault="002E37F9" w:rsidP="002E37F9">
      <w:pPr>
        <w:rPr>
          <w:lang w:val="en-US"/>
        </w:rPr>
      </w:pPr>
      <w:r>
        <w:t xml:space="preserve">21. ПАВЕЛЬЕВА Т. Ю. Научные школы и мобильные коллективы: вариативные пути организации науки // Гуманитарные и социальные науки. </w:t>
      </w:r>
      <w:r w:rsidRPr="002E37F9">
        <w:rPr>
          <w:lang w:val="en-US"/>
        </w:rPr>
        <w:t xml:space="preserve">2013. № 6. </w:t>
      </w:r>
      <w:r>
        <w:t>С</w:t>
      </w:r>
      <w:r w:rsidRPr="002E37F9">
        <w:rPr>
          <w:lang w:val="en-US"/>
        </w:rPr>
        <w:t>. 50–58. EDN RUHDCF.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REFERENCES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1. GIDDENS, A. (2005). Organization of society. Essay on the theory of structuration. Academic Project. https://elibrary.ru/tnirkp.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2. ZBOROVSKY, G. E., &amp; AMBAROVA, P. A. (2022). Scientific and pedagogical staff as a social community in the changing conditions of academic development. Education and Science Journal, 24(5), 147–180. https:// doi.org/10.17853/1994-5639-2022-5-147-180.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3. ZBOROVSKY, G. E. (2010). Theoretical foundations for studying social community. Sotsiologicheskie Issledovaniya, (4), 3–12. https://elibrary.ru/ltwzvb.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4. ZBOROVSKY, G. E. (2009). Theory of social community. Humanitarian University. https://elibrary. ru/qokbwv.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5. CHERRINGTON, S., MACASKILL, A., SALMON, R., BONIFACE, S., SHEP, S., &amp; FLUTEY, J. (2017). Developing a pan-university professional learning community. International Journal for Academic Development, (23), 1–14. https://doi.org/10.1080/1360144X.2017.1399271.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lastRenderedPageBreak/>
        <w:t>6. DAUMILLER, M., &amp; DRESEL, M. (2020). Teaching and research: Specificity and congruence of university faculty achievement goals. International Journal of Educational Research, (99), 101460. https://doi. org/10.1016/j.ijer.2019.08.002.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7. PAKHOMOVA, E. A. (2022). Analysis of trends in the higher education and science as the basis for strategizing the scientific and innovative activities in regional universities. Administrative Consulting, (5), 93–107. https://doi.org/10.22394/1726-1139-2022-5-93-107.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8. DEZHINA, I. G., &amp; KLYUCHAREV, G. A. (2021). International collaborations of the university science: Incentives and obstacles. (6), 34–45. https:// doi.org/10.31857/S013216250014592-4.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9. ELISEEV, B. P. (2021). Current issues and critical tasks of university science. Civil Aviation High Technologies, 24(2), 8–24. https://doi.org/10.26467/2079- 0619-2021-24-2-8-24.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10. LAGUSEVA, N. N. (2022). Strategy for the development of science at the university: From reality to “reset”. Vestnik RMAT, (1), 34–41. https://elibrary. ru/hcxres.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11. ROMANOV, E. V. (2021). Evaluation of the efficiency of Russian universities: do we need to change the paradigm? Education and Science Journal, 23(6), 84–125. https://doi.org/10.17853/1994-5639-2021-6-83-125.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12. KRIVENKO, N. V. (2021). Innovative import substitution in the framework of ensuring the sustainability of national development. In A. A. Bur- mistrova, &amp; A. V. Sayapin (Eds.) Problems of sustainable development of socio-economic systems (pp. 639–646). Derzhavinsky Publishing House. https://elibrary.ru/ascgau.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13. SHELOMENTSEV, V. V. (2007). Scientific schools: From the beginning to the present day. Academic Bulletin, (1), 174–177. https://elibrary.ru/pejotd.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14. VALEEVA, M. V. (2021). Effectiveness of the research team: sociological analysis on the example of the Ural Federal University. Science Management: Theory and Practice, 3(1), 106–119. https://doi.org/ 10.19181/smtp.2021.3.1.6.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15. GLUSHCHENKO, L. F., GLUSHCHENKO, N. A., &amp; LAPTEVA, N. G. (2007). Scientific schools as an important form of development of the scientific potential of higher education. Modern High Technologies, (3), 49. https://elibrary.ru/iirevb.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16. GUSHUL, YU. V. (2021). Tools for describing the communicative space of scientific schools. Ob- servatory of Culture, 18(5), 520–530. https://doi.org/ 10.25281/2072-3156-2021-18-5-520-530.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17. KUZNETSOVA, N. I. (2022). Parameters of a scien- tific school: Toward a problem statement. Problems of Activity of a Scientist and Scientific Teams, (8), 261–267. https://doi.org/10.24412/2414-9241-2022-8-261-267.</w:t>
      </w:r>
    </w:p>
    <w:p w:rsidR="002E37F9" w:rsidRPr="002E37F9" w:rsidRDefault="002E37F9" w:rsidP="002E37F9">
      <w:pPr>
        <w:rPr>
          <w:lang w:val="en-US"/>
        </w:rPr>
      </w:pPr>
    </w:p>
    <w:p w:rsidR="002E37F9" w:rsidRPr="002E37F9" w:rsidRDefault="002E37F9" w:rsidP="002E37F9">
      <w:pPr>
        <w:rPr>
          <w:lang w:val="en-US"/>
        </w:rPr>
      </w:pPr>
      <w:r w:rsidRPr="002E37F9">
        <w:rPr>
          <w:lang w:val="en-US"/>
        </w:rPr>
        <w:t>18. NIKOLOV, N. O. (2021). Scientific school as a promising level of development of the research team. Scientific Support of the Personnel Development Sys- tem, (4), 113–124. https://elibrary.ru/njayzm.</w:t>
      </w:r>
    </w:p>
    <w:p w:rsidR="002E37F9" w:rsidRPr="002E37F9" w:rsidRDefault="002E37F9" w:rsidP="002E37F9">
      <w:pPr>
        <w:rPr>
          <w:lang w:val="en-US"/>
        </w:rPr>
      </w:pPr>
    </w:p>
    <w:p w:rsidR="002E37F9" w:rsidRDefault="002E37F9" w:rsidP="002E37F9">
      <w:r>
        <w:lastRenderedPageBreak/>
        <w:t>19. KOZLOVA, L. A. (2014). The “scientific school” in scientific policy and social research. Bulletin of the Insti- tute of Sociology, (3), 45–65. https://elibrary.ru/spdltd.</w:t>
      </w:r>
    </w:p>
    <w:p w:rsidR="002E37F9" w:rsidRDefault="002E37F9" w:rsidP="002E37F9"/>
    <w:p w:rsidR="002E37F9" w:rsidRDefault="002E37F9" w:rsidP="002E37F9">
      <w:r>
        <w:t>20. SHMIDT, YU. D., KROKHMAL, L. A., &amp; IVASHINA, N. V. (2021). On financing the state assignments to higher education institutions to perform research and development projects. Journal of the New Economic Association, (2), 119–135. https://doi.org/ 10.31737/2221-2264-2021-50-2-6.</w:t>
      </w:r>
    </w:p>
    <w:p w:rsidR="002E37F9" w:rsidRDefault="002E37F9" w:rsidP="002E37F9"/>
    <w:p w:rsidR="002E37F9" w:rsidRDefault="002E37F9" w:rsidP="002E37F9">
      <w:r>
        <w:t>21. PAVELYEVA, T. YU. (2013). Science schools and mobile groups: Variation ways of science organiza- tion. Humanities and Social Sciences, (6), 50–58. https://elibrary.ru/ruhdcf.</w:t>
      </w:r>
      <w:bookmarkStart w:id="0" w:name="_GoBack"/>
      <w:bookmarkEnd w:id="0"/>
    </w:p>
    <w:sectPr w:rsidR="002E37F9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F9"/>
    <w:rsid w:val="00017B57"/>
    <w:rsid w:val="000706E4"/>
    <w:rsid w:val="00077F28"/>
    <w:rsid w:val="00275775"/>
    <w:rsid w:val="002E37F9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B7F3"/>
  <w15:chartTrackingRefBased/>
  <w15:docId w15:val="{4E342456-71EC-5746-9916-90B32DE5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1179</Words>
  <Characters>7193</Characters>
  <Application>Microsoft Office Word</Application>
  <DocSecurity>0</DocSecurity>
  <Lines>199</Lines>
  <Paragraphs>114</Paragraphs>
  <ScaleCrop>false</ScaleCrop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2025-07-24T15:26:00Z</dcterms:created>
  <dcterms:modified xsi:type="dcterms:W3CDTF">2025-07-24T15:27:00Z</dcterms:modified>
</cp:coreProperties>
</file>