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C255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REFERENCES</w:t>
      </w:r>
    </w:p>
    <w:p w14:paraId="775AE40F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1. VOROBYOVA, I. A., &amp; KOSTEREV, R. A. (2022). Digital communication in the structure of a digital society. International Research Journal, (6-4), 128–134.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B27FAC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"https://doi.org/10.23670/IRJ.2022.120.6.160"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B27FAC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https://doi.org/10.23670/IRJ.2022.120.6.160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B27FAC">
        <w:rPr>
          <w:rFonts w:ascii="Noto Sans" w:hAnsi="Noto Sans" w:cs="Noto Sans"/>
          <w:sz w:val="21"/>
          <w:szCs w:val="21"/>
          <w:lang w:val="en-US"/>
        </w:rPr>
        <w:t>.</w:t>
      </w:r>
    </w:p>
    <w:p w14:paraId="74EC0197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2. SMIRNOV, A. V. (2021). Digital society: Theo- retical model and Russian reality. Monitoring of Pub- lic Opinion: Economic and Social Changes, (1), 129–153.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B27FAC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"https://doi.org/10.14515/monitoring.2021.1.1790"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B27FAC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https://doi.org/10.14515/monitoring.2021.1.1790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B27FAC">
        <w:rPr>
          <w:rFonts w:ascii="Noto Sans" w:hAnsi="Noto Sans" w:cs="Noto Sans"/>
          <w:sz w:val="21"/>
          <w:szCs w:val="21"/>
          <w:lang w:val="en-US"/>
        </w:rPr>
        <w:t>.</w:t>
      </w:r>
    </w:p>
    <w:p w14:paraId="1D05FEA9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3. ROSTOVSKAYA, T. K., &amp; FOMINA, O. E. (2023). Analyzing dissertation research in sociology of 2012-2022 period. Management Issues, (5), 67–81.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B27FAC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"https://doi.org/10.22394/2304-3369-2023-5-67-81"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B27FAC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https://doi.org/10.22394/2304-3369-2023-5-67-81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B27FAC">
        <w:rPr>
          <w:rFonts w:ascii="Noto Sans" w:hAnsi="Noto Sans" w:cs="Noto Sans"/>
          <w:sz w:val="21"/>
          <w:szCs w:val="21"/>
          <w:lang w:val="en-US"/>
        </w:rPr>
        <w:t>.</w:t>
      </w:r>
    </w:p>
    <w:p w14:paraId="0A07562A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4. GLADKOVA, A. A., GARIFULLIN, V. Z., &amp; MASSIMO, R. (2019). Model of three levels of the digital di- vide: Current advantages and limitations (as exem- plified by the Republic of Tatarstan). Vestnik Moskov- skogo Universiteta. Seriya 10. Zhurnalistika, (4), 41–72.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B27FAC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"https://doi.org/10.30547/vestnik.journ.4.2019.4172"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B27FAC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https://doi.org/10.30547/vestnik.journ.4.2019.4172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B27FAC">
        <w:rPr>
          <w:rFonts w:ascii="Noto Sans" w:hAnsi="Noto Sans" w:cs="Noto Sans"/>
          <w:sz w:val="21"/>
          <w:szCs w:val="21"/>
          <w:lang w:val="en-US"/>
        </w:rPr>
        <w:t>.</w:t>
      </w:r>
    </w:p>
    <w:p w14:paraId="568148A5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5. KOSTINA, N. B., &amp; CHIZHOV, A. A. (2022). On the issue of distinction between the concepts of “digital gap”, “digital inequality” and “digital divide”. Ufa Humanitarian Scientific Forum, (1), 56–63.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B27FAC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"https://doi.org/10.47309/27132358_2022_56_63"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B27FAC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https://doi.org/10.47309/27132358_2022_56_63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B27FAC">
        <w:rPr>
          <w:rFonts w:ascii="Noto Sans" w:hAnsi="Noto Sans" w:cs="Noto Sans"/>
          <w:sz w:val="21"/>
          <w:szCs w:val="21"/>
          <w:lang w:val="en-US"/>
        </w:rPr>
        <w:t>.</w:t>
      </w:r>
    </w:p>
    <w:p w14:paraId="38CCD568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6. BANNYKH, G. A., KOSTINA, S. N., SIVOVOLOV, D. L., TOMILTSEV, A. V., REZER, T. M., &amp; CHEVTAEVA, N. G.</w:t>
      </w:r>
    </w:p>
    <w:p w14:paraId="2523CD1A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(2022). Digitalization of public administration of ter- ritories: Theory and practice. Ural Federal University named after the first President of Russia B.N. Yeltsin.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B27FAC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"https://elibrary.ru/khrtau"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B27FAC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https://elibrary.ru/khrtau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B27FAC">
        <w:rPr>
          <w:rFonts w:ascii="Noto Sans" w:hAnsi="Noto Sans" w:cs="Noto Sans"/>
          <w:sz w:val="21"/>
          <w:szCs w:val="21"/>
          <w:lang w:val="en-US"/>
        </w:rPr>
        <w:t>.</w:t>
      </w:r>
    </w:p>
    <w:p w14:paraId="69801B82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7. BELL, T., AUBELE, J. W., &amp; PERRUSO, C. (2022). Digital divide issues affecting undergraduates at a his- panic-serving institution duringthepandemic: Amixed- methods approach. Education Sciences, 12(2), 115.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B27FAC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"https://doi.org/10.3390/educsci12020115"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B27FAC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https://doi.org/10.3390/educsci12020115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B27FAC">
        <w:rPr>
          <w:rFonts w:ascii="Noto Sans" w:hAnsi="Noto Sans" w:cs="Noto Sans"/>
          <w:sz w:val="21"/>
          <w:szCs w:val="21"/>
          <w:lang w:val="en-US"/>
        </w:rPr>
        <w:t>.</w:t>
      </w:r>
    </w:p>
    <w:p w14:paraId="72AC4BDA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8. HARGITTAI, E. (2002). Second-Level Digital Divide: Differences in People's Online Skills. First Monday, 7(4).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B27FAC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"https://doi.org/10.5210/fm.v7i4.942"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B27FAC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https://doi.org/10.5210/fm.v7i4.942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B27FAC">
        <w:rPr>
          <w:rFonts w:ascii="Noto Sans" w:hAnsi="Noto Sans" w:cs="Noto Sans"/>
          <w:sz w:val="21"/>
          <w:szCs w:val="21"/>
          <w:lang w:val="en-US"/>
        </w:rPr>
        <w:t>.</w:t>
      </w:r>
    </w:p>
    <w:p w14:paraId="56E6CD2D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9. VASSILAKOPOULOU, P., &amp; HUSTAD, E. (2021). Bridging digital divides: A literature review and research agenda for information systems research. Information Systems Frontiers, 25(3), 955–969.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B27FAC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"https://doi.org/10.1007/s10796-020-10096-3"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B27FAC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https://doi.org/10.1007/s10796-020-10096-3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B27FAC">
        <w:rPr>
          <w:rFonts w:ascii="Noto Sans" w:hAnsi="Noto Sans" w:cs="Noto Sans"/>
          <w:sz w:val="21"/>
          <w:szCs w:val="21"/>
          <w:lang w:val="en-US"/>
        </w:rPr>
        <w:t>.</w:t>
      </w:r>
    </w:p>
    <w:p w14:paraId="6F5A0F3C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10. KAMENEVA, T. N., KONISHCHEVA, E. V., &amp; VASILYEVA, I. N. (2023). The impact of digitalization on the professional and educational activities of the subjects of the educational space of a modern uni- versity. Proceedings of the Southwest State University. Series: Economics, Sociology and Management, 13(1), 158–168.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B27FAC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"https://doi.org/10.21869/2223-1552-2023-13-1-158-168"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B27FAC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https://doi.org/10.21869/2223-1552-2023-13-1-158-168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B27FAC">
        <w:rPr>
          <w:rFonts w:ascii="Noto Sans" w:hAnsi="Noto Sans" w:cs="Noto Sans"/>
          <w:sz w:val="21"/>
          <w:szCs w:val="21"/>
          <w:lang w:val="en-US"/>
        </w:rPr>
        <w:t>.</w:t>
      </w:r>
    </w:p>
    <w:p w14:paraId="6D077378" w14:textId="77777777" w:rsid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 xml:space="preserve">11. VELIKAYA, N. M., &amp; GREBNYAK, O. V. (2023). Human potential development in the context of digital transformation in modern Russia. </w:t>
      </w:r>
      <w:proofErr w:type="spellStart"/>
      <w:r>
        <w:rPr>
          <w:rFonts w:ascii="Noto Sans" w:hAnsi="Noto Sans" w:cs="Noto Sans"/>
          <w:sz w:val="21"/>
          <w:szCs w:val="21"/>
        </w:rPr>
        <w:t>Manage</w:t>
      </w:r>
      <w:proofErr w:type="spellEnd"/>
      <w:r>
        <w:rPr>
          <w:rFonts w:ascii="Noto Sans" w:hAnsi="Noto Sans" w:cs="Noto Sans"/>
          <w:sz w:val="21"/>
          <w:szCs w:val="21"/>
        </w:rPr>
        <w:t xml:space="preserve">- </w:t>
      </w:r>
      <w:proofErr w:type="spellStart"/>
      <w:r>
        <w:rPr>
          <w:rFonts w:ascii="Noto Sans" w:hAnsi="Noto Sans" w:cs="Noto Sans"/>
          <w:sz w:val="21"/>
          <w:szCs w:val="21"/>
        </w:rPr>
        <w:t>ment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Issues</w:t>
      </w:r>
      <w:proofErr w:type="spellEnd"/>
      <w:r>
        <w:rPr>
          <w:rFonts w:ascii="Noto Sans" w:hAnsi="Noto Sans" w:cs="Noto Sans"/>
          <w:sz w:val="21"/>
          <w:szCs w:val="21"/>
        </w:rPr>
        <w:t>, (2), 33–44. </w:t>
      </w:r>
      <w:hyperlink r:id="rId4" w:history="1">
        <w:r>
          <w:rPr>
            <w:rStyle w:val="a4"/>
            <w:rFonts w:ascii="Noto Sans" w:hAnsi="Noto Sans" w:cs="Noto Sans"/>
            <w:color w:val="006798"/>
            <w:sz w:val="21"/>
            <w:szCs w:val="21"/>
          </w:rPr>
          <w:t>https://doi.org/10.22394/2304-3369-2023-2-33-44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51E5BA67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lastRenderedPageBreak/>
        <w:t>12. VAN DEURSEN, A. J. A. M., &amp; HELSPER, E. J. (2015). The Third-Level Digital Divide: Who Ben- efits Most from Being Online?. In Communication and Information Technologies Annual (pp. 29–52). Emerald Group Publishing Limited. </w:t>
      </w:r>
      <w:hyperlink r:id="rId5" w:history="1">
        <w:r w:rsidRPr="00B27FAC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B27FAC">
        <w:rPr>
          <w:rFonts w:ascii="Noto Sans" w:hAnsi="Noto Sans" w:cs="Noto Sans"/>
          <w:sz w:val="21"/>
          <w:szCs w:val="21"/>
          <w:lang w:val="en-US"/>
        </w:rPr>
        <w:t> 10.1108/s2050-206020150000010002.</w:t>
      </w:r>
    </w:p>
    <w:p w14:paraId="752CEC56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13. RAGNEDDA, M., &amp; KREITEM, H. (2018). The three levels of digital divide in East EU countries. World of Media. Journal of Russian Media and Journalism Studies, (1). </w:t>
      </w:r>
      <w:hyperlink r:id="rId6" w:history="1">
        <w:r w:rsidRPr="00B27FAC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https://doi.org/10.30547/</w:t>
        </w:r>
      </w:hyperlink>
      <w:r w:rsidRPr="00B27FAC">
        <w:rPr>
          <w:rFonts w:ascii="Noto Sans" w:hAnsi="Noto Sans" w:cs="Noto Sans"/>
          <w:sz w:val="21"/>
          <w:szCs w:val="21"/>
          <w:lang w:val="en-US"/>
        </w:rPr>
        <w:t> worldofmedia.4.2018.1.</w:t>
      </w:r>
    </w:p>
    <w:p w14:paraId="5773A729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14. KOROVKIN, V., PARK, A., &amp; KAGANER, E. (2022).Towards conceptualization and quantification of the digital divide. Information, Communication &amp; Society, 26(11), 2268–2303. </w:t>
      </w:r>
      <w:hyperlink r:id="rId7" w:history="1">
        <w:r w:rsidRPr="00B27FAC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https://doi.org/10.108</w:t>
        </w:r>
      </w:hyperlink>
      <w:r w:rsidRPr="00B27FAC">
        <w:rPr>
          <w:rFonts w:ascii="Noto Sans" w:hAnsi="Noto Sans" w:cs="Noto Sans"/>
          <w:sz w:val="21"/>
          <w:szCs w:val="21"/>
          <w:lang w:val="en-US"/>
        </w:rPr>
        <w:t> 0/1369118x.2022.2085612.</w:t>
      </w:r>
    </w:p>
    <w:p w14:paraId="0AE0BCEB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15. KOSTINA, S. N., &amp; NOVIKOVA, O. N. (2021). Digital divide in distance learning: The case of Permkrai. Bulletin of the South Ural State University. Series: Social Sciences and the Humanities, 21(3), 77–86. </w:t>
      </w:r>
      <w:hyperlink r:id="rId8" w:history="1">
        <w:r w:rsidRPr="00B27FAC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https://doi.org/10.14529/ssh210310</w:t>
        </w:r>
      </w:hyperlink>
      <w:r w:rsidRPr="00B27FAC">
        <w:rPr>
          <w:rFonts w:ascii="Noto Sans" w:hAnsi="Noto Sans" w:cs="Noto Sans"/>
          <w:sz w:val="21"/>
          <w:szCs w:val="21"/>
          <w:lang w:val="en-US"/>
        </w:rPr>
        <w:t>.</w:t>
      </w:r>
    </w:p>
    <w:p w14:paraId="6ABC41DC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16. LITVINTSEVA, G. P., &amp; KARELIN, I. N. (2023). New types of digital markets and inequality in in- ternational trade. Journal of Siberian Federal Univer- sity. Humanities and Social Sciences, 16(10), 1837– 1845. </w:t>
      </w:r>
      <w:hyperlink r:id="rId9" w:history="1">
        <w:r w:rsidRPr="00B27FAC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https://elibrary.ru/ndvnmc</w:t>
        </w:r>
      </w:hyperlink>
      <w:r w:rsidRPr="00B27FAC">
        <w:rPr>
          <w:rFonts w:ascii="Noto Sans" w:hAnsi="Noto Sans" w:cs="Noto Sans"/>
          <w:sz w:val="21"/>
          <w:szCs w:val="21"/>
          <w:lang w:val="en-US"/>
        </w:rPr>
        <w:t>.</w:t>
      </w:r>
    </w:p>
    <w:p w14:paraId="5337817E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17. VARTANOVA, E. L., GLADKOVA, A. A., LAPIN, D. A., &amp; SAMORODOVA, E. V. (2023). Digital Inequality in The Modern Communication Space of Russia. Lomo- nosov Moscow State University. </w:t>
      </w:r>
      <w:hyperlink r:id="rId10" w:history="1">
        <w:r w:rsidRPr="00B27FAC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</w:t>
        </w:r>
      </w:hyperlink>
      <w:r w:rsidRPr="00B27FAC">
        <w:rPr>
          <w:rFonts w:ascii="Noto Sans" w:hAnsi="Noto Sans" w:cs="Noto Sans"/>
          <w:sz w:val="21"/>
          <w:szCs w:val="21"/>
          <w:lang w:val="en-US"/>
        </w:rPr>
        <w:t> </w:t>
      </w:r>
      <w:proofErr w:type="spellStart"/>
      <w:r w:rsidRPr="00B27FAC">
        <w:rPr>
          <w:rFonts w:ascii="Noto Sans" w:hAnsi="Noto Sans" w:cs="Noto Sans"/>
          <w:sz w:val="21"/>
          <w:szCs w:val="21"/>
          <w:lang w:val="en-US"/>
        </w:rPr>
        <w:t>hcvbji</w:t>
      </w:r>
      <w:proofErr w:type="spellEnd"/>
      <w:r w:rsidRPr="00B27FAC">
        <w:rPr>
          <w:rFonts w:ascii="Noto Sans" w:hAnsi="Noto Sans" w:cs="Noto Sans"/>
          <w:sz w:val="21"/>
          <w:szCs w:val="21"/>
          <w:lang w:val="en-US"/>
        </w:rPr>
        <w:t>.</w:t>
      </w:r>
    </w:p>
    <w:p w14:paraId="136FA02F" w14:textId="77777777" w:rsidR="00B27FAC" w:rsidRP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>18. IGONINA, E. V., POVALYAEVA, O. N., &amp; KOTLYAROVA, O. A. (2022). Digital competence of Russian teachers (results of an empirical study on the exam- ple of the Lipetsk region). Perspectives of Science and Education, (6), 625–643.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B27FAC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"https://doi.org/10.32744/"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B27FAC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https://doi.org/10.32744/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B27FAC">
        <w:rPr>
          <w:rFonts w:ascii="Noto Sans" w:hAnsi="Noto Sans" w:cs="Noto Sans"/>
          <w:sz w:val="21"/>
          <w:szCs w:val="21"/>
          <w:lang w:val="en-US"/>
        </w:rPr>
        <w:t> pse.2022.6.38.</w:t>
      </w:r>
    </w:p>
    <w:p w14:paraId="3C60E3A5" w14:textId="77777777" w:rsidR="00B27FAC" w:rsidRDefault="00B27FAC" w:rsidP="00B27FAC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 w:rsidRPr="00B27FAC">
        <w:rPr>
          <w:rFonts w:ascii="Noto Sans" w:hAnsi="Noto Sans" w:cs="Noto Sans"/>
          <w:sz w:val="21"/>
          <w:szCs w:val="21"/>
          <w:lang w:val="en-US"/>
        </w:rPr>
        <w:t xml:space="preserve">19. KARASEV, P. A., &amp; STEFANOVICH, D. V. (2022). Cybersecurity of the critical infrastructure: New challenges. </w:t>
      </w:r>
      <w:proofErr w:type="spellStart"/>
      <w:r>
        <w:rPr>
          <w:rFonts w:ascii="Noto Sans" w:hAnsi="Noto Sans" w:cs="Noto Sans"/>
          <w:sz w:val="21"/>
          <w:szCs w:val="21"/>
        </w:rPr>
        <w:t>Rossia</w:t>
      </w:r>
      <w:proofErr w:type="spellEnd"/>
      <w:r>
        <w:rPr>
          <w:rFonts w:ascii="Noto Sans" w:hAnsi="Noto Sans" w:cs="Noto Sans"/>
          <w:sz w:val="21"/>
          <w:szCs w:val="21"/>
        </w:rPr>
        <w:t xml:space="preserve"> v </w:t>
      </w:r>
      <w:proofErr w:type="spellStart"/>
      <w:r>
        <w:rPr>
          <w:rFonts w:ascii="Noto Sans" w:hAnsi="Noto Sans" w:cs="Noto Sans"/>
          <w:sz w:val="21"/>
          <w:szCs w:val="21"/>
        </w:rPr>
        <w:t>Global’noj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Politike</w:t>
      </w:r>
      <w:proofErr w:type="spellEnd"/>
      <w:r>
        <w:rPr>
          <w:rFonts w:ascii="Noto Sans" w:hAnsi="Noto Sans" w:cs="Noto Sans"/>
          <w:sz w:val="21"/>
          <w:szCs w:val="21"/>
        </w:rPr>
        <w:t>, 20(6), 147–164. </w:t>
      </w:r>
      <w:hyperlink r:id="rId11" w:history="1">
        <w:r>
          <w:rPr>
            <w:rStyle w:val="a4"/>
            <w:rFonts w:ascii="Noto Sans" w:hAnsi="Noto Sans" w:cs="Noto Sans"/>
            <w:color w:val="006798"/>
            <w:sz w:val="21"/>
            <w:szCs w:val="21"/>
          </w:rPr>
          <w:t>https://doi.org/10.31278/1810-6439-2022-20-6-147-164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6B1BF1EE" w14:textId="77777777" w:rsidR="00230797" w:rsidRDefault="00230797"/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AC"/>
    <w:rsid w:val="00230797"/>
    <w:rsid w:val="00B2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316CD"/>
  <w15:chartTrackingRefBased/>
  <w15:docId w15:val="{3E3B1887-9051-4A60-AE5B-5844E386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B27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529/ssh21031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0547/" TargetMode="External"/><Relationship Id="rId11" Type="http://schemas.openxmlformats.org/officeDocument/2006/relationships/hyperlink" Target="https://doi.org/10.31278/1810-6439-2022-20-6-147-164" TargetMode="External"/><Relationship Id="rId5" Type="http://schemas.openxmlformats.org/officeDocument/2006/relationships/hyperlink" Target="https://doi.org/" TargetMode="External"/><Relationship Id="rId10" Type="http://schemas.openxmlformats.org/officeDocument/2006/relationships/hyperlink" Target="https://elibrary.ru/" TargetMode="External"/><Relationship Id="rId4" Type="http://schemas.openxmlformats.org/officeDocument/2006/relationships/hyperlink" Target="https://doi.org/10.22394/2304-3369-2023-2-33-44" TargetMode="External"/><Relationship Id="rId9" Type="http://schemas.openxmlformats.org/officeDocument/2006/relationships/hyperlink" Target="https://elibrary.ru/ndvnm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837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2025-07-07T13:14:00Z</dcterms:created>
  <dcterms:modified xsi:type="dcterms:W3CDTF">2025-07-07T13:15:00Z</dcterms:modified>
</cp:coreProperties>
</file>