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9D27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48AEBAA2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1. CLARKSON, M. B. E. (1995). A Stakeholder Framework for Analyzing and Evaluating Corporate Social Performance. The Academy of Management Review, 20(1), 92.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"https://doi.org/10.2307/258888"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https://doi.org/10.2307/258888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23AAE0B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2. MITCHELL, R. K., AGLE, B. R., &amp; WOOD, D. J.(1997). Toward a Theory of Stakeholder Identification and Salience: Defining the Principle of Who and What Really Counts. The Academy of Management Review, 22(4), 853.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"https://doi.org/10.2307/259247"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https://doi.org/10.2307/259247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5033C9FD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3. CHENG, B., IOANNOU, I., &amp; SERAFEIM, G. (2011). Corporate Social Responsibility and Access to Finance. SSRN Electronic Journal, Article 1847085.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"https://doi.org/10.2139/ssrn.1847085"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https://doi.org/10.2139/ssrn.1847085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6DD8E19F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4. GUPTA, K., CRILLY, D., &amp; GRECKHAMER, T. (2020). Stakeholder engagement strategies, national institutions, and firm performance: A configurational perspective. Strategic Management Journal, 41(10), 1869–1900.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"https://doi.org/10.1002/smj.3204"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https://doi.org/10.1002/smj.3204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3454947D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5. HENISZ, W. J., DOROBANTU, S., &amp; NARTEY, L. J. (2013). Spinning gold: The financial returns to stakeholder engagement: Financial Returns to Stakeholder Engagement. Strategic Management Journal, 35 (12), 1727–1748.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"https://doi.org/10.1002/smj.2180"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https://doi.org/10.1002/smj.2180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BD13F7A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6. JONES, T. M., HARRISON, J. S., &amp; FELPS, W. (2018). How Applying Instrumental Stakeholder Theory Can Provide Sustainable Competitive Advantage. Academy of Management Review, 43(3), 371–391.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"https://doi.org/10.5465/amr.2016.0111"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https://doi.org/10.5465/amr.2016.0111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157CEA6A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7. PETROV, M. A. (2004). Stakeholder theory: Ways of practical application. Vestnik of Saint Petersburg University. Management, (2), 51–67.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"https://elibrary.ru/hspjcd"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https://elibrary.ru/hspjcd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43995B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8. TAMBOVTSEV, V. L. (2008). Stakeholder theory of the firm in the light of the concept of ownership regimes. Russian Management Journal, 6(3), 3–26.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"https://elibrary.ru/jwtgzd"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https://elibrary.ru/jwtgzd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60323419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9. IVASHKOVSKAYA, I. V. (2012). Stakeholder Approach to Value Based Management. Journal of Corporate Finance Research, 6(1), 14–23.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"https://elibrary.ru/ozzhej"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https://elibrary.ru/ozzhej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01058504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10. VASHAKMADZE, T. T., MARTIROSYAN, E. G., &amp; SERGEEVA, A. A. (2013). Stakeholder Based Framework for M&amp;A Management. Journal of Corporate Finance Research, 7(2), 78–86.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"https://elibrary.ru/qypmrz"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https://elibrary.ru/qypmrz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4BCCAD70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11. DOLMATOVA, I. N. (2013). Corporate management based on stakeholder approach the experience of the non-public companies. Management Sciences, (2), 18–26.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"https://elibrary.ru/qccumr"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https://elibrary.ru/qccumr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06268A5E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12. KOGDENKO, V. G. (2018). Investigating company risks within the framework of the stakeholder approach to analysis. Economic Analysis: Theory and Practice, 17(6), 1051–1072.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"https://doi.org/10.24891/ea.17.6.1051"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https://doi.org/10.24891/ea.17.6.1051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0F96ED93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13. ZLYGOSTEV, A. A. (2020). Stakeholder Value: Understanding and Evaluation. Theoretical Economy, (8), 92–105.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"https://elibrary.ru/lktlph"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https://elibrary.ru/lktlph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C24E770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lastRenderedPageBreak/>
        <w:t>14. TKACHENKO, I. N., &amp; ZLYGOSTEV, A. A. (2022). Stakeholder risk research tools in the light of companies’ sustainable development. Journal of New Economy, 23(1), 109–130. </w:t>
      </w:r>
      <w:hyperlink r:id="rId4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https://doi.org/10.29141/2658-5081-2022-23-1-6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1ECF6EA9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15. RAMENSKAYA, L. A. (2021). Interaction between digital platforms and key stakeholders: A content analysis. The Manager, 12(5), 96–106.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</w:p>
    <w:p w14:paraId="16D4FB00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10.29141/2218-5003-2021-12-5-7.</w:t>
      </w:r>
    </w:p>
    <w:p w14:paraId="03ADEBE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16. KRAVCHENKO, E. YU., BOLOTOVA, I. S., &amp; KULABUKHOV, V. R. (2023). Systematization of forms and tools for the implementation of corporate socialresponsibility. Bulletin of the Belgorod University of Cooperation, Economics and Law, (1), 79–89.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"https://doi.org/10.21295/2223-5639-2023-1-79-89"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https://doi.org/10.21295/2223-5639-2023-1-79-89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424063B3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17. GABDULDAYANOVA, R. K., &amp; FOMINA, E. A. (2023). Stakeholder approach to increasing the efficiency of company management. Economics and Management: Research and Practice Journal, (1), 94–97.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"https://doi.org/10.34773/EU.2023.1.15"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https://doi.org/10.34773/EU.2023.1.15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3B3D8EE3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18. RODNYANSKY, D. V., &amp; PALEY, T. F. (2023). Collective strategies as a tool for harmonizing interests of key industry stakeholders (case study of oil companies). Social and Economic Systems, (2-1), 262–275.</w:t>
      </w:r>
    </w:p>
    <w:p w14:paraId="439F7188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5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https://elibrary.ru/cyfpqb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56D34ACB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19. PLAKHIN, A. E. (2018). The method of determining the asymmetry of the distribution of income of stakeholders of the industrial park structures. Bulletin of NGIEI, (10), 97–108.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"https://elibrary.ru/ymzyax"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https://elibrary.ru/ymzyax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02E9262A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20. BOYKOVA, E. N. (2015). Methods of determination of the level of balancing of the stakeholders’ interests in the corporate governance system. Management Sciences in the Modern World, 1(1), 304–307.</w:t>
      </w:r>
    </w:p>
    <w:p w14:paraId="4569D99F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6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https://elibrary.ru/vpwoah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08CE83BB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21. SAMOSUDOV, M. V. (2012). The theory of corporate interaction as a tool for analysis in the corporate governance process. Management Sciences, (2), 24–30.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"https://elibrary.ru/qccudv"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https://elibrary.ru/qccudv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5A054AD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22. FROOMAN, J. (1999). Stakeholder Influence Strategies. Academy of Management Review, 24(2), 191–205. </w:t>
      </w:r>
      <w:hyperlink r:id="rId7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https://elibrary.ru/dbadlb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2DD7672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23. PETROV, M. A. (2004). Stakeholder theory: Ways of practical application. Vestnik of Saint Petersburg University. Management, (2), 51–67. </w:t>
      </w:r>
      <w:hyperlink r:id="rId8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https://elibrary.ru/hspjcd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515C829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24. KLEINER, G. B. (2011). Resource theory of systemic organization of the economy. Russian Management Journal, 9(3), 3–28. </w:t>
      </w:r>
      <w:hyperlink r:id="rId9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https://elibrary.ru/oihbxl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4FAC9114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25. ROWLEY, T. J. (1997). Moving beyond dyadic ties: A network theory of stakeholder influences. Academy of Management Review, 22(4), 887–910. </w:t>
      </w:r>
      <w:hyperlink r:id="rId10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https://elibrary.ru/crihol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A469158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lastRenderedPageBreak/>
        <w:t>26. GRISHKOVA, N. S., &amp; NIZHEGORODTSEV, R. M. (2017). On the government regulation of the enterprises of housing and communal services. RISK: Resources, Information, Supply, Competition, (4), 136–139. </w:t>
      </w:r>
      <w:hyperlink r:id="rId11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https://elibrary.ru/ytctfb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042B814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27. GRISHKOVA, N. S. (2015). Features of functioning of and communal services as an element of social infrastructure of the region. Bulletin of Adygea State University. Economics, (2), 179–185.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"https://elibrary.ru/ujfcsz"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https://elibrary.ru/ujfcsz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4A9CD2A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28. SMIRNYAGIN, N. S. (2022). The role of stakeholders in the production of housing and communal services. Russian Economic Bulletin, 5(3), 193–199.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"https://elibrary.ru/ynuzyj"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https://elibrary.ru/ynuzyj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D4AF09D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29. SAVVINA, I. S. (2023). Substantiation of the problems of development of housing and communal services in Russia. Economics of Construction, (7), 25–29.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"https://elibrary.ru/taebdl"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https://elibrary.ru/taebdl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3EFDB8F6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30. PROVOTOROV, I. A., KUDRYAVTSEVA, I. S., &amp; PERESLAVTSEVA, I. I. (2022). Increas</w:t>
      </w:r>
      <w:proofErr w:type="spellStart"/>
      <w:r>
        <w:rPr>
          <w:rFonts w:ascii="Noto Sans" w:hAnsi="Noto Sans" w:cs="Noto Sans"/>
          <w:sz w:val="21"/>
          <w:szCs w:val="21"/>
        </w:rPr>
        <w:t>у</w:t>
      </w:r>
      <w:proofErr w:type="spellEnd"/>
      <w:r w:rsidRPr="00A82B4E">
        <w:rPr>
          <w:rFonts w:ascii="Noto Sans" w:hAnsi="Noto Sans" w:cs="Noto Sans"/>
          <w:sz w:val="21"/>
          <w:szCs w:val="21"/>
          <w:lang w:val="en-US"/>
        </w:rPr>
        <w:t xml:space="preserve"> in energy efficiency in the context of digital transformation of the housing and communal services sector. Housing and Utilities Infrastructure, (4), 105–112.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"https://doi.org/10.36622/VSTU.2022.23.4.012"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https://doi.org/10.36622/VSTU.2022.23.4.012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6AD8E02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31. TKACHENKO, I. N., &amp; CHECHULIN, I. A. (2024). Crisis resilience assessment and management of public utility companies. Journal of New Economy, 25(1), 48–52.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"https://doi.org/10.29141/2658-5081-2024-25-1-7"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https://doi.org/10.29141/2658-5081-2024-25-1-7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6B2DB7FE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32. HODGSON, G. M. (2006). What Are Institutions. Journal of Economic Issues, 40(1), 1–25.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"https://doi.org/10.1080/00213624.2006.11506879"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https://doi.org/10.1080/00213624.2006.11506879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53F8803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33. HODGSON, G. M. (2015). On defining institutions: rules versus equilibria. Journal of Institutional Economics, 11(3), 497–505.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"https://doi.org/10.1017/s1744137415000028"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https://doi.org/10.1017/s1744137415000028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F5C6C76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34. FLEETWOOD, S. (2008). Institutions and Social Structures. Journal for the Theory of Social Behaviour, 38(3), 241–265.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"https://doi.org/10.1111/j.1468-5914.2008.00370.x"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https://doi.org/10.1111/j.1468-5914.2008.00370.x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17B9F5F0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35. FAGHIH, N., &amp; SAMADI, A. H. (2024). An Introduction to Institutional Inertia-Theory and Evidence. In Institutional Inertia (pp. 1–16). Springer Nature Switzerland.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"https://doi.org/10.1007/978-3-031-51175-2_1"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https://doi.org/10.1007/978-3-031-51175-2_1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541CB075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36. ROSENBAUM, E. (2021). Mental models and institutional inertia. Journal of Institutional Economics, 18(3), 1–18.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"https://doi.org/10.1017/s174413742100059x"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https://doi.org/10.1017/s174413742100059x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6BAA6227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37. SAMADI, A. H., RAANAEI, A., &amp; PANAHI, M. (2024). Cognitive Inertia as a Fundamental Cause of Institutional Inertia. In Institutional Inertia (pp. 155–172).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"https://doi.org/10.1007/978-3-031-51175-2_7"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https://doi.org/10.1007/978-3-031-51175-2_7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0284505B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38. KUZNETSOV, I. A., SHEVYAKOV, A. YU., &amp; KULIKOVA, YA. A. (2023). The consumer economic security in housing with the mass introduction of energy efficiency technologies in apartment buildings. Journal of Siberian Federal University. Humanities and Social Sciences, 16(10), 1863–1874.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A82B4E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"https://elibrary.ru/quyylv"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A82B4E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https://elibrary.ru/quyylv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90B72F9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lastRenderedPageBreak/>
        <w:t>39. CHECHULIN, I. A., &amp; TKACHENKO, I. N. (2023) Crisis adaptation management of small utility enterprises, through the introduction of intelligent metering devices. Waste and Resources, 10(1). </w:t>
      </w:r>
      <w:hyperlink r:id="rId12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https://doi.org/10.15862/45ECOR123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374691FA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40. LARIN, S. N., GERASIMOVA, E. V., &amp; STEBENYAEVA, T. V. (2015). Ways of effective improvement of the housing and utilities sector through implementation of new organizational and economic mechanisms for interaction of institutional agents. National Interests: Priorities and Security, 11(20), 14–25. </w:t>
      </w:r>
      <w:hyperlink r:id="rId13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https://elibrary.ru/rwwlhv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95AF44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41. SAFRONOVA, N. B., &amp; BUDAKOV, A. S. (2019). Economic features and mechanisms of energy saving management in housing and utility sector. RUDN Journal of Economics, 27(4), 645–662. </w:t>
      </w:r>
      <w:hyperlink r:id="rId14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https://doi.org/10.22363/2313-2329-2019-27-4-645-662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15ABE3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42. BARBASHOVA, N. E. (2021). Does intergovernmental equalization create disincentives for regional infrastructural development?. Finance: Theory and Practice, 25(1), 22–34. </w:t>
      </w:r>
      <w:hyperlink r:id="rId15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https://doi.org/10.26794/2587-5671-2021-25-1-22-34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3140C73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43. NUREYEV, R. M., &amp; GULYAEVA, O. A. (2021). Institutional Analysis of Housing in Russia. Terra Economicus, 19(2), 39–57. </w:t>
      </w:r>
      <w:hyperlink r:id="rId16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https://doi.org/10.18522/2073-6606-2021-19-2-39-57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1D280E8F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44. TAMBOVTSEV, V. L., &amp; ROZHDESTVENSKAYA, I. A.(2020). Strategic planning theory: An institutional perspective. Terra Economicus, 18(2), 22–48. </w:t>
      </w:r>
      <w:hyperlink r:id="rId17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https://doi.org/10.18522/2073-6606-2020-18-2-22-48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24C33B8C" w14:textId="77777777" w:rsidR="00A82B4E" w:rsidRP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>45. TAMBOVTSEV, V. L., &amp; ROZHDESTVENSKAYA, I. A. (2018). Institutional planning theory as a general planning theory: Status and possible development. Terra Economicus, 16(2), 27–45. </w:t>
      </w:r>
      <w:hyperlink r:id="rId18" w:history="1">
        <w:r w:rsidRPr="00A82B4E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https://doi.org/10.23683/2073-6606-2018-16-2-27-45</w:t>
        </w:r>
      </w:hyperlink>
      <w:r w:rsidRPr="00A82B4E">
        <w:rPr>
          <w:rFonts w:ascii="Noto Sans" w:hAnsi="Noto Sans" w:cs="Noto Sans"/>
          <w:sz w:val="21"/>
          <w:szCs w:val="21"/>
          <w:lang w:val="en-US"/>
        </w:rPr>
        <w:t>.</w:t>
      </w:r>
    </w:p>
    <w:p w14:paraId="70D03B27" w14:textId="77777777" w:rsidR="00A82B4E" w:rsidRDefault="00A82B4E" w:rsidP="00A82B4E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A82B4E">
        <w:rPr>
          <w:rFonts w:ascii="Noto Sans" w:hAnsi="Noto Sans" w:cs="Noto Sans"/>
          <w:sz w:val="21"/>
          <w:szCs w:val="21"/>
          <w:lang w:val="en-US"/>
        </w:rPr>
        <w:t xml:space="preserve">46. ERMISHINA, A. V. (2022). Digitalization in the organizing of apartment building major renovation in Russia. </w:t>
      </w:r>
      <w:r>
        <w:rPr>
          <w:rFonts w:ascii="Noto Sans" w:hAnsi="Noto Sans" w:cs="Noto Sans"/>
          <w:sz w:val="21"/>
          <w:szCs w:val="21"/>
        </w:rPr>
        <w:t xml:space="preserve">Journal </w:t>
      </w:r>
      <w:proofErr w:type="spellStart"/>
      <w:r>
        <w:rPr>
          <w:rFonts w:ascii="Noto Sans" w:hAnsi="Noto Sans" w:cs="Noto Sans"/>
          <w:sz w:val="21"/>
          <w:szCs w:val="21"/>
        </w:rPr>
        <w:t>of</w:t>
      </w:r>
      <w:proofErr w:type="spellEnd"/>
      <w:r>
        <w:rPr>
          <w:rFonts w:ascii="Noto Sans" w:hAnsi="Noto Sans" w:cs="Noto Sans"/>
          <w:sz w:val="21"/>
          <w:szCs w:val="21"/>
        </w:rPr>
        <w:t xml:space="preserve"> Economic </w:t>
      </w:r>
      <w:proofErr w:type="spellStart"/>
      <w:r>
        <w:rPr>
          <w:rFonts w:ascii="Noto Sans" w:hAnsi="Noto Sans" w:cs="Noto Sans"/>
          <w:sz w:val="21"/>
          <w:szCs w:val="21"/>
        </w:rPr>
        <w:t>Regulation</w:t>
      </w:r>
      <w:proofErr w:type="spellEnd"/>
      <w:r>
        <w:rPr>
          <w:rFonts w:ascii="Noto Sans" w:hAnsi="Noto Sans" w:cs="Noto Sans"/>
          <w:sz w:val="21"/>
          <w:szCs w:val="21"/>
        </w:rPr>
        <w:t>, 13(4), 108–115. </w:t>
      </w:r>
      <w:hyperlink r:id="rId19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https://doi.org/10.17835/2078-5429.2022</w:t>
        </w:r>
      </w:hyperlink>
      <w:r>
        <w:rPr>
          <w:rFonts w:ascii="Noto Sans" w:hAnsi="Noto Sans" w:cs="Noto Sans"/>
          <w:sz w:val="21"/>
          <w:szCs w:val="21"/>
        </w:rPr>
        <w:t>. 13.4.108-115</w:t>
      </w:r>
    </w:p>
    <w:p w14:paraId="5E2F7CF3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4E"/>
    <w:rsid w:val="00230797"/>
    <w:rsid w:val="00A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0146"/>
  <w15:chartTrackingRefBased/>
  <w15:docId w15:val="{D8185132-0F92-45EA-95F1-E9239313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82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hspjcd" TargetMode="External"/><Relationship Id="rId13" Type="http://schemas.openxmlformats.org/officeDocument/2006/relationships/hyperlink" Target="https://elibrary.ru/rwwlhv" TargetMode="External"/><Relationship Id="rId18" Type="http://schemas.openxmlformats.org/officeDocument/2006/relationships/hyperlink" Target="https://doi.org/10.23683/2073-6606-2018-16-2-27-4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library.ru/dbadlb" TargetMode="External"/><Relationship Id="rId12" Type="http://schemas.openxmlformats.org/officeDocument/2006/relationships/hyperlink" Target="https://doi.org/10.15862/45ECOR123" TargetMode="External"/><Relationship Id="rId17" Type="http://schemas.openxmlformats.org/officeDocument/2006/relationships/hyperlink" Target="https://doi.org/10.18522/2073-6606-2020-18-2-22-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8522/2073-6606-2021-19-2-39-5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library.ru/vpwoah" TargetMode="External"/><Relationship Id="rId11" Type="http://schemas.openxmlformats.org/officeDocument/2006/relationships/hyperlink" Target="https://elibrary.ru/ytctfb" TargetMode="External"/><Relationship Id="rId5" Type="http://schemas.openxmlformats.org/officeDocument/2006/relationships/hyperlink" Target="https://elibrary.ru/cyfpqb" TargetMode="External"/><Relationship Id="rId15" Type="http://schemas.openxmlformats.org/officeDocument/2006/relationships/hyperlink" Target="https://doi.org/10.26794/2587-5671-2021-25-1-22-34" TargetMode="External"/><Relationship Id="rId10" Type="http://schemas.openxmlformats.org/officeDocument/2006/relationships/hyperlink" Target="https://elibrary.ru/crihol" TargetMode="External"/><Relationship Id="rId19" Type="http://schemas.openxmlformats.org/officeDocument/2006/relationships/hyperlink" Target="https://doi.org/10.17835/2078-5429.2022" TargetMode="External"/><Relationship Id="rId4" Type="http://schemas.openxmlformats.org/officeDocument/2006/relationships/hyperlink" Target="https://doi.org/10.29141/2658-5081-2022-23-1-6" TargetMode="External"/><Relationship Id="rId9" Type="http://schemas.openxmlformats.org/officeDocument/2006/relationships/hyperlink" Target="https://elibrary.ru/oihbxl" TargetMode="External"/><Relationship Id="rId14" Type="http://schemas.openxmlformats.org/officeDocument/2006/relationships/hyperlink" Target="https://doi.org/10.22363/2313-2329-2019-27-4-645-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1776</Words>
  <Characters>10128</Characters>
  <Application>Microsoft Office Word</Application>
  <DocSecurity>0</DocSecurity>
  <Lines>84</Lines>
  <Paragraphs>23</Paragraphs>
  <ScaleCrop>false</ScaleCrop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2025-07-07T11:05:00Z</dcterms:created>
  <dcterms:modified xsi:type="dcterms:W3CDTF">2025-07-07T11:06:00Z</dcterms:modified>
</cp:coreProperties>
</file>