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C30A40">
      <w:r>
        <w:t>Список источников</w:t>
      </w:r>
    </w:p>
    <w:p w:rsidR="00C30A40" w:rsidRPr="00C30A40" w:rsidRDefault="00C30A40" w:rsidP="00C30A40">
      <w:pPr>
        <w:rPr>
          <w:lang w:val="en-US"/>
        </w:rPr>
      </w:pPr>
      <w:r w:rsidRPr="00C30A40">
        <w:rPr>
          <w:lang w:val="en-US"/>
        </w:rPr>
        <w:t>1. CLARKSON, M. B. E. (1995). A Stakeholder Framework for Analyzing and Evaluating Corporate Social Performance. The Academy of Management Review, 20(1), 92. https://doi.org/10.2307/258888.</w:t>
      </w:r>
    </w:p>
    <w:p w:rsidR="00C30A40" w:rsidRPr="00C30A40" w:rsidRDefault="00C30A40" w:rsidP="00C30A40">
      <w:pPr>
        <w:rPr>
          <w:lang w:val="en-US"/>
        </w:rPr>
      </w:pPr>
    </w:p>
    <w:p w:rsidR="00C30A40" w:rsidRPr="00C30A40" w:rsidRDefault="00C30A40" w:rsidP="00C30A40">
      <w:pPr>
        <w:rPr>
          <w:lang w:val="en-US"/>
        </w:rPr>
      </w:pPr>
      <w:r w:rsidRPr="00C30A40">
        <w:rPr>
          <w:lang w:val="en-US"/>
        </w:rPr>
        <w:t>2. MITCHELL, R. K., AGLE, B. R., &amp; WOOD, D. J.(1997). Toward a Theory of Stakeholder Identification and Salience: Defining the Principle of Who and What Really Counts. The Academy of Management Review, 22(4), 853. https://doi.org/10.2307/259247.</w:t>
      </w:r>
    </w:p>
    <w:p w:rsidR="00C30A40" w:rsidRPr="00C30A40" w:rsidRDefault="00C30A40" w:rsidP="00C30A40">
      <w:pPr>
        <w:rPr>
          <w:lang w:val="en-US"/>
        </w:rPr>
      </w:pPr>
    </w:p>
    <w:p w:rsidR="00C30A40" w:rsidRPr="00C30A40" w:rsidRDefault="00C30A40" w:rsidP="00C30A40">
      <w:pPr>
        <w:rPr>
          <w:lang w:val="en-US"/>
        </w:rPr>
      </w:pPr>
      <w:r w:rsidRPr="00C30A40">
        <w:rPr>
          <w:lang w:val="en-US"/>
        </w:rPr>
        <w:t>3. CHENG, B., IOANNOU, I., &amp; SERAFEIM, G. (2011). Corporate Social Responsibility and Access to Finance. SSRN Electronic Journal, Article 1847085. https://doi.org/10.2139/ssrn.1847085.</w:t>
      </w:r>
    </w:p>
    <w:p w:rsidR="00C30A40" w:rsidRPr="00C30A40" w:rsidRDefault="00C30A40" w:rsidP="00C30A40">
      <w:pPr>
        <w:rPr>
          <w:lang w:val="en-US"/>
        </w:rPr>
      </w:pPr>
    </w:p>
    <w:p w:rsidR="00C30A40" w:rsidRPr="00C30A40" w:rsidRDefault="00C30A40" w:rsidP="00C30A40">
      <w:pPr>
        <w:rPr>
          <w:lang w:val="en-US"/>
        </w:rPr>
      </w:pPr>
      <w:r w:rsidRPr="00C30A40">
        <w:rPr>
          <w:lang w:val="en-US"/>
        </w:rPr>
        <w:t>4. GUPTA, K., CRILLY, D., &amp; GRECKHAMER, T. (2020). Stakeholder engagement strategies, national institutions, and firm performance: A configurational perspective. Strategic Management Journal, 41(10), 1869–1900. https://doi.org/10.1002/smj.3204.</w:t>
      </w:r>
    </w:p>
    <w:p w:rsidR="00C30A40" w:rsidRPr="00C30A40" w:rsidRDefault="00C30A40" w:rsidP="00C30A40">
      <w:pPr>
        <w:rPr>
          <w:lang w:val="en-US"/>
        </w:rPr>
      </w:pPr>
    </w:p>
    <w:p w:rsidR="00C30A40" w:rsidRPr="00C30A40" w:rsidRDefault="00C30A40" w:rsidP="00C30A40">
      <w:pPr>
        <w:rPr>
          <w:lang w:val="en-US"/>
        </w:rPr>
      </w:pPr>
      <w:r w:rsidRPr="00C30A40">
        <w:rPr>
          <w:lang w:val="en-US"/>
        </w:rPr>
        <w:t>5. HENISZ, W. J., DOROBANTU, S., &amp; NARTEY, L. J. (2013). Spinning gold: The financial returns to stakeholder engagement: Financial Returns to Stakeholder Engagement. Strategic Management Journal, 35(12), 1727–1748. https://doi.org/10.1002/smj.2180.</w:t>
      </w:r>
    </w:p>
    <w:p w:rsidR="00C30A40" w:rsidRPr="00C30A40" w:rsidRDefault="00C30A40" w:rsidP="00C30A40">
      <w:pPr>
        <w:rPr>
          <w:lang w:val="en-US"/>
        </w:rPr>
      </w:pPr>
    </w:p>
    <w:p w:rsidR="00C30A40" w:rsidRDefault="00C30A40" w:rsidP="00C30A40">
      <w:r w:rsidRPr="00C30A40">
        <w:rPr>
          <w:lang w:val="en-US"/>
        </w:rPr>
        <w:t xml:space="preserve">6. JONES, T. M., HARRISON, J. S., &amp; FELPS, W. (2018). How Applying Instrumental Stakeholder Theory Can Provide Sustainable Competitive Advantage. </w:t>
      </w:r>
      <w:r>
        <w:t>Academy of Management Review, 43(3), 371–391. ttps://doi.org/10.5465/amr.2016.0111.</w:t>
      </w:r>
    </w:p>
    <w:p w:rsidR="00C30A40" w:rsidRDefault="00C30A40" w:rsidP="00C30A40"/>
    <w:p w:rsidR="00C30A40" w:rsidRDefault="00C30A40" w:rsidP="00C30A40">
      <w:r>
        <w:t>7. ПЕТРОВ М. А. Теория заинтересованных сторон: пути практического применения // Вестник Санкт-Петербургского университета. Менеджмент. 2004. № 2. С. 51–67. EDN HSPJCD.</w:t>
      </w:r>
    </w:p>
    <w:p w:rsidR="00C30A40" w:rsidRDefault="00C30A40" w:rsidP="00C30A40"/>
    <w:p w:rsidR="00C30A40" w:rsidRDefault="00C30A40" w:rsidP="00C30A40">
      <w:r>
        <w:t>8. ТАМБОВЦЕВ В. Л. Стейкхолдерская теория фирмы в свете концепции режимов собственности // Российский журнал менеджмента. 2008. Т. 6, № 3. С. 3–26. EDN JWTGZD.</w:t>
      </w:r>
    </w:p>
    <w:p w:rsidR="00C30A40" w:rsidRDefault="00C30A40" w:rsidP="00C30A40"/>
    <w:p w:rsidR="00C30A40" w:rsidRDefault="00C30A40" w:rsidP="00C30A40">
      <w:r>
        <w:t>9. ИВАШКОВСКАЯ И. В. Стейкхолдерский подход к управлению, ориентированному на приращение стоимости компании //Корпоративные финансы. 2012. Т. 6, № 1 (21). С. 14–23. EDN OZZHEJ.</w:t>
      </w:r>
    </w:p>
    <w:p w:rsidR="00C30A40" w:rsidRDefault="00C30A40" w:rsidP="00C30A40"/>
    <w:p w:rsidR="00C30A40" w:rsidRDefault="00C30A40" w:rsidP="00C30A40">
      <w:r>
        <w:t>10. ВАШАКМАДЗЕ Т. Т., МАРТИРОСЯН Э. Г., СЕРГЕЕВА А. А. Модель управления стейкхолдерами в сделках слияний и поглощений // Корпоративные финансы. 2013. Т. 7, № 2 (26). С. 78–86. EDN QYPMRZ.</w:t>
      </w:r>
    </w:p>
    <w:p w:rsidR="00C30A40" w:rsidRDefault="00C30A40" w:rsidP="00C30A40"/>
    <w:p w:rsidR="00C30A40" w:rsidRDefault="00C30A40" w:rsidP="00C30A40">
      <w:r>
        <w:t>11. ДОЛМАТОВА И. Н. Корпоративное управление на основе стейкхолдерского подхода опыт непубличных компаний //Управленческие науки. 2013. № 2. С. 18–26. EDN QCCUMR.</w:t>
      </w:r>
    </w:p>
    <w:p w:rsidR="00C30A40" w:rsidRDefault="00C30A40" w:rsidP="00C30A40"/>
    <w:p w:rsidR="00C30A40" w:rsidRDefault="00C30A40" w:rsidP="00C30A40">
      <w:r>
        <w:t>12. КОГДЕНКО В. Г. Исследование рисков компаний в рамках стейкхолдер // Экономический анализ: теория и практика. 2018. Т. 17, № 6 (477). С. 1051–1072. DOI 10.24891/ea.17.6.1051. EDN XROTCX.</w:t>
      </w:r>
    </w:p>
    <w:p w:rsidR="00C30A40" w:rsidRDefault="00C30A40" w:rsidP="00C30A40"/>
    <w:p w:rsidR="00C30A40" w:rsidRDefault="00C30A40" w:rsidP="00C30A40">
      <w:r>
        <w:t>13. ЗЛЫГОСТЕВ А. А. Стейкхолдерская стоимость: понимание и оценка // Теоретическая экономика. 2020. № 8 (68). С. 92–105. EDN LKTLPH.</w:t>
      </w:r>
    </w:p>
    <w:p w:rsidR="00C30A40" w:rsidRDefault="00C30A40" w:rsidP="00C30A40"/>
    <w:p w:rsidR="00C30A40" w:rsidRDefault="00C30A40" w:rsidP="00C30A40">
      <w:r>
        <w:lastRenderedPageBreak/>
        <w:t>14. ТКАЧЕНКО И. Н., ЗЛЫГОСТЕВ А. А. Инструментарий исследования стейкхолдерских рисков для целей устойчивого развития компаний // Journal of New Economy. 2022. Т. 23, № 1. С. 109–130. DOI 10.29141/2658-5081-2022-23-1-6. EDN FFRRAT.</w:t>
      </w:r>
    </w:p>
    <w:p w:rsidR="00C30A40" w:rsidRDefault="00C30A40" w:rsidP="00C30A40"/>
    <w:p w:rsidR="00C30A40" w:rsidRDefault="00C30A40" w:rsidP="00C30A40">
      <w:r>
        <w:t>15. РАМЕНСКАЯ Л. А. Взаимодействие цифровых платформ с ключевыми заинтересованными сторонами: контент-анализ // Управленец. 2021. Т. 12, № 5. С. 96–106. DOI 10.29141/2218-5003-2021-12-5-7. EDN XCHFOL.</w:t>
      </w:r>
    </w:p>
    <w:p w:rsidR="00C30A40" w:rsidRDefault="00C30A40" w:rsidP="00C30A40"/>
    <w:p w:rsidR="00C30A40" w:rsidRDefault="00C30A40" w:rsidP="00C30A40">
      <w:r>
        <w:t>16. КРАВЧЕНКО Е. Ю., БОЛОТОВА И. С., КУЛАБУХОВ В. Р. Систематизация форм и инструментов реализации корпоративной социальной ответственности // Вестник Белгородского университета кооперации, экономики и права. 2023. № 1 (98). С. 79–89. DOI 10.21295/2223-5639-2023-1-79-89. EDN PBKTBB.</w:t>
      </w:r>
    </w:p>
    <w:p w:rsidR="00C30A40" w:rsidRDefault="00C30A40" w:rsidP="00C30A40"/>
    <w:p w:rsidR="00C30A40" w:rsidRDefault="00C30A40" w:rsidP="00C30A40">
      <w:r>
        <w:t>17. ГАБДУЛДАЯНОВА Р. К., ФОМИНА Е. А. Стейкхолдерский подход к увеличению эффективности управления компанией // Экономика и управление: научно-практический журнал. 2023. № 1 (169). С. 94–97. DOI 10.34773/EU.2023.1.15. EDN OZGGQB.</w:t>
      </w:r>
    </w:p>
    <w:p w:rsidR="00C30A40" w:rsidRDefault="00C30A40" w:rsidP="00C30A40"/>
    <w:p w:rsidR="00C30A40" w:rsidRDefault="00C30A40" w:rsidP="00C30A40">
      <w:r>
        <w:t>18. РОДНЯНСКИЙ Д. В., ПАЛЕЙ Т. Ф. Коллективные стратегии как инструмент гармонизации интересов ключевых отраслевых стейкхолдеров (на примере нефтяных компаний) // Социальные и экономические системы. 2023. № 2-1 (41). С. 262–275. EDN CYFPQB.</w:t>
      </w:r>
    </w:p>
    <w:p w:rsidR="00C30A40" w:rsidRDefault="00C30A40" w:rsidP="00C30A40"/>
    <w:p w:rsidR="00C30A40" w:rsidRDefault="00C30A40" w:rsidP="00C30A40">
      <w:r>
        <w:t>19. ПЛАХИН А. Е. Методика определения асимметрии распределения доходов стейкхолдеров промышленных парковых структур // Вестник НГИЭИ. 2018. № 10 (89). С. 97–108. EDN YMZYAX.</w:t>
      </w:r>
    </w:p>
    <w:p w:rsidR="00C30A40" w:rsidRDefault="00C30A40" w:rsidP="00C30A40"/>
    <w:p w:rsidR="00C30A40" w:rsidRDefault="00C30A40" w:rsidP="00C30A40">
      <w:r>
        <w:t>20. БОЙКОВА Е. Н. Методика определения уровня сбалансированности интересов стейкхолдеров в системе корпоративного управления // Управленческие науки в современном мире. 2015. Т. 1, № 1. С. 304–307. EDN VPWOAH.</w:t>
      </w:r>
    </w:p>
    <w:p w:rsidR="00C30A40" w:rsidRDefault="00C30A40" w:rsidP="00C30A40"/>
    <w:p w:rsidR="00C30A40" w:rsidRPr="00C30A40" w:rsidRDefault="00C30A40" w:rsidP="00C30A40">
      <w:pPr>
        <w:rPr>
          <w:lang w:val="en-US"/>
        </w:rPr>
      </w:pPr>
      <w:r>
        <w:t xml:space="preserve">21. САМОСУДОВ М. В. Теория корпоративного взаимодействия как инструмент анализа в процессе корпоративного управления // Управленческие науки. </w:t>
      </w:r>
      <w:r w:rsidRPr="00C30A40">
        <w:rPr>
          <w:lang w:val="en-US"/>
        </w:rPr>
        <w:t xml:space="preserve">2012. № 2. </w:t>
      </w:r>
      <w:r>
        <w:t>С</w:t>
      </w:r>
      <w:r w:rsidRPr="00C30A40">
        <w:rPr>
          <w:lang w:val="en-US"/>
        </w:rPr>
        <w:t>. 24–30. EDN QCCUDV.</w:t>
      </w:r>
    </w:p>
    <w:p w:rsidR="00C30A40" w:rsidRPr="00C30A40" w:rsidRDefault="00C30A40" w:rsidP="00C30A40">
      <w:pPr>
        <w:rPr>
          <w:lang w:val="en-US"/>
        </w:rPr>
      </w:pPr>
    </w:p>
    <w:p w:rsidR="00C30A40" w:rsidRPr="00C30A40" w:rsidRDefault="00C30A40" w:rsidP="00C30A40">
      <w:pPr>
        <w:rPr>
          <w:lang w:val="en-US"/>
        </w:rPr>
      </w:pPr>
      <w:r w:rsidRPr="00C30A40">
        <w:rPr>
          <w:lang w:val="en-US"/>
        </w:rPr>
        <w:t>22. FROOMAN, J. (1999). Stakeholder Influence Strategies. Academy of Management Review, 24(2), 191–205. https://elibrary.ru/dbadlb.</w:t>
      </w:r>
    </w:p>
    <w:p w:rsidR="00C30A40" w:rsidRPr="00C30A40" w:rsidRDefault="00C30A40" w:rsidP="00C30A40">
      <w:pPr>
        <w:rPr>
          <w:lang w:val="en-US"/>
        </w:rPr>
      </w:pPr>
    </w:p>
    <w:p w:rsidR="00C30A40" w:rsidRDefault="00C30A40" w:rsidP="00C30A40">
      <w:r>
        <w:t>23. ПЕТРОВ М. А. Теория заинтересованных сторон: пути практического применения // Вестник Санкт-Петербургского университета. Менеджмент. 2004. № 2. С. 51–67. EDN HSPJCD.</w:t>
      </w:r>
    </w:p>
    <w:p w:rsidR="00C30A40" w:rsidRDefault="00C30A40" w:rsidP="00C30A40"/>
    <w:p w:rsidR="00C30A40" w:rsidRPr="00C30A40" w:rsidRDefault="00C30A40" w:rsidP="00C30A40">
      <w:pPr>
        <w:rPr>
          <w:lang w:val="en-US"/>
        </w:rPr>
      </w:pPr>
      <w:r>
        <w:t xml:space="preserve">24. КЛЕЙНЕР Г. Б. Ресурсная теория системной организации экономики // Российский журнал менеджмента. </w:t>
      </w:r>
      <w:r w:rsidRPr="00C30A40">
        <w:rPr>
          <w:lang w:val="en-US"/>
        </w:rPr>
        <w:t xml:space="preserve">2011. </w:t>
      </w:r>
      <w:r>
        <w:t>Т</w:t>
      </w:r>
      <w:r w:rsidRPr="00C30A40">
        <w:rPr>
          <w:lang w:val="en-US"/>
        </w:rPr>
        <w:t xml:space="preserve">.9, №3. </w:t>
      </w:r>
      <w:r>
        <w:t>С</w:t>
      </w:r>
      <w:r w:rsidRPr="00C30A40">
        <w:rPr>
          <w:lang w:val="en-US"/>
        </w:rPr>
        <w:t>.3–28. EDN OIHBXL.</w:t>
      </w:r>
    </w:p>
    <w:p w:rsidR="00C30A40" w:rsidRPr="00C30A40" w:rsidRDefault="00C30A40" w:rsidP="00C30A40">
      <w:pPr>
        <w:rPr>
          <w:lang w:val="en-US"/>
        </w:rPr>
      </w:pPr>
    </w:p>
    <w:p w:rsidR="00C30A40" w:rsidRDefault="00C30A40" w:rsidP="00C30A40">
      <w:r w:rsidRPr="00C30A40">
        <w:rPr>
          <w:lang w:val="en-US"/>
        </w:rPr>
        <w:t xml:space="preserve">25. ROWLEY, T. J. (1997). Moving beyond dyadic ties: A network theory of stakeholder influences. </w:t>
      </w:r>
      <w:r>
        <w:t>Academy of Management Review, 22(4), 887–910. https://elibrary.ru/crihol.</w:t>
      </w:r>
    </w:p>
    <w:p w:rsidR="00C30A40" w:rsidRDefault="00C30A40" w:rsidP="00C30A40"/>
    <w:p w:rsidR="00C30A40" w:rsidRDefault="00C30A40" w:rsidP="00C30A40">
      <w:r>
        <w:lastRenderedPageBreak/>
        <w:t>26. ГРИШКОВА Н. С., НИЖЕГОРОДЦЕВ Р. М. К вопросу государственного регулирования развития предприятий жилищно-коммунального хозяйства // РИСК: Ресурсы, Информация, Снабжение, Конкуренция. 2017. № 4. С. 136–139. EDN YTCTFB.</w:t>
      </w:r>
    </w:p>
    <w:p w:rsidR="00C30A40" w:rsidRDefault="00C30A40" w:rsidP="00C30A40"/>
    <w:p w:rsidR="00C30A40" w:rsidRDefault="00C30A40" w:rsidP="00C30A40">
      <w:r>
        <w:t>27. ГРИШКОВА Н. С. Особенности функционирования ЖКХ как элемента социальной инфраструктуры региона // Вестник Адыгейского государственного университета. Серия 5: Экономика. 2015. № 2 (160). С. 179–185. EDN UJFCSZ.</w:t>
      </w:r>
    </w:p>
    <w:p w:rsidR="00C30A40" w:rsidRDefault="00C30A40" w:rsidP="00C30A40"/>
    <w:p w:rsidR="00C30A40" w:rsidRDefault="00C30A40" w:rsidP="00C30A40">
      <w:r>
        <w:t>28. СМИРНЯГИН Н. С. Роль стейкхолдеров в производстве жилищно-коммунальных услуг // Russian Economic Bulletin. 2022. Т. 5, № 3. С. 193–199. EDN YNUZYJ.</w:t>
      </w:r>
    </w:p>
    <w:p w:rsidR="00C30A40" w:rsidRDefault="00C30A40" w:rsidP="00C30A40"/>
    <w:p w:rsidR="00C30A40" w:rsidRDefault="00C30A40" w:rsidP="00C30A40">
      <w:r>
        <w:t>29. САВВИНА И. С. Обоснование проблематики развития жилищно-коммунального хозяйства в России // Экономика строительства. 2023. № 7. С. 25–29. EDN TAEBDL.</w:t>
      </w:r>
    </w:p>
    <w:p w:rsidR="00C30A40" w:rsidRDefault="00C30A40" w:rsidP="00C30A40"/>
    <w:p w:rsidR="00C30A40" w:rsidRDefault="00C30A40" w:rsidP="00C30A40">
      <w:r>
        <w:t>30. ПРОВОТОРОВ И. А., КУДРЯВЦЕВА И. С., ПЕРЕСЛАВЦЕВА И. И. Повышение энергетической эффективности в условиях цифровой трансформации сферы ЖКХ // Жилищное хозяйство и коммунальная инфраструктура. 2022. № 4 (23). С. 105–112. DOI 10.36622/VSTU.2022.23.4.012. EDN HGMQMA.</w:t>
      </w:r>
    </w:p>
    <w:p w:rsidR="00C30A40" w:rsidRDefault="00C30A40" w:rsidP="00C30A40"/>
    <w:p w:rsidR="00C30A40" w:rsidRPr="00C30A40" w:rsidRDefault="00C30A40" w:rsidP="00C30A40">
      <w:pPr>
        <w:rPr>
          <w:lang w:val="en-US"/>
        </w:rPr>
      </w:pPr>
      <w:r>
        <w:t xml:space="preserve">31. ТКАЧЕНКО И. Н., ЧЕЧУЛИН И. А. Оценка и управление кризисной устойчивостью предприятий жилищно-коммунального хозяйства // Journal of New Economy. </w:t>
      </w:r>
      <w:r w:rsidRPr="00C30A40">
        <w:rPr>
          <w:lang w:val="en-US"/>
        </w:rPr>
        <w:t xml:space="preserve">2024. </w:t>
      </w:r>
      <w:r>
        <w:t>Т</w:t>
      </w:r>
      <w:r w:rsidRPr="00C30A40">
        <w:rPr>
          <w:lang w:val="en-US"/>
        </w:rPr>
        <w:t xml:space="preserve">. 25, № 1. </w:t>
      </w:r>
      <w:r>
        <w:t>С</w:t>
      </w:r>
      <w:r w:rsidRPr="00C30A40">
        <w:rPr>
          <w:lang w:val="en-US"/>
        </w:rPr>
        <w:t>. 48–52. DOI 10.29141/2658-5081-2024-25-1-7. EDN JQXGEM.</w:t>
      </w:r>
    </w:p>
    <w:p w:rsidR="00C30A40" w:rsidRPr="00C30A40" w:rsidRDefault="00C30A40" w:rsidP="00C30A40">
      <w:pPr>
        <w:rPr>
          <w:lang w:val="en-US"/>
        </w:rPr>
      </w:pPr>
    </w:p>
    <w:p w:rsidR="00C30A40" w:rsidRPr="00C30A40" w:rsidRDefault="00C30A40" w:rsidP="00C30A40">
      <w:pPr>
        <w:rPr>
          <w:lang w:val="en-US"/>
        </w:rPr>
      </w:pPr>
      <w:r w:rsidRPr="00C30A40">
        <w:rPr>
          <w:lang w:val="en-US"/>
        </w:rPr>
        <w:t>32. HODGSON, G. M. (2006). What Are Institutions. Journal of Economic Issues, 40(1), 1–25. https://doi.org/10.1080/00213624.2006.11506879.</w:t>
      </w:r>
    </w:p>
    <w:p w:rsidR="00C30A40" w:rsidRPr="00C30A40" w:rsidRDefault="00C30A40" w:rsidP="00C30A40">
      <w:pPr>
        <w:rPr>
          <w:lang w:val="en-US"/>
        </w:rPr>
      </w:pPr>
    </w:p>
    <w:p w:rsidR="00C30A40" w:rsidRPr="00C30A40" w:rsidRDefault="00C30A40" w:rsidP="00C30A40">
      <w:pPr>
        <w:rPr>
          <w:lang w:val="en-US"/>
        </w:rPr>
      </w:pPr>
      <w:r w:rsidRPr="00C30A40">
        <w:rPr>
          <w:lang w:val="en-US"/>
        </w:rPr>
        <w:t>33. HODGSON, G. M. (2015). On defining institutions: rules versus equilibria. Journal of Institutional Economics, 11(3), 497–505. https://doi.org/10.1017/s1744137415000028.</w:t>
      </w:r>
    </w:p>
    <w:p w:rsidR="00C30A40" w:rsidRPr="00C30A40" w:rsidRDefault="00C30A40" w:rsidP="00C30A40">
      <w:pPr>
        <w:rPr>
          <w:lang w:val="en-US"/>
        </w:rPr>
      </w:pPr>
    </w:p>
    <w:p w:rsidR="00C30A40" w:rsidRPr="00C30A40" w:rsidRDefault="00C30A40" w:rsidP="00C30A40">
      <w:pPr>
        <w:rPr>
          <w:lang w:val="en-US"/>
        </w:rPr>
      </w:pPr>
      <w:r w:rsidRPr="00C30A40">
        <w:rPr>
          <w:lang w:val="en-US"/>
        </w:rPr>
        <w:t>34. FLEETWOOD, S. (2008). Institutions and Social Structures. Journal for the Theory of Social Behaviour, 38(3), 241–265. https://doi.org/10.1111/j.1468-5914.2008.00370.x.</w:t>
      </w:r>
    </w:p>
    <w:p w:rsidR="00C30A40" w:rsidRPr="00C30A40" w:rsidRDefault="00C30A40" w:rsidP="00C30A40">
      <w:pPr>
        <w:rPr>
          <w:lang w:val="en-US"/>
        </w:rPr>
      </w:pPr>
    </w:p>
    <w:p w:rsidR="00C30A40" w:rsidRPr="00C30A40" w:rsidRDefault="00C30A40" w:rsidP="00C30A40">
      <w:pPr>
        <w:rPr>
          <w:lang w:val="en-US"/>
        </w:rPr>
      </w:pPr>
      <w:r w:rsidRPr="00C30A40">
        <w:rPr>
          <w:lang w:val="en-US"/>
        </w:rPr>
        <w:t>35. FAGHIH, N., &amp; SAMADI, A. H. (2024). An Introduction to Institutional Inertia-Theory and Evidence. In Institutional Inertia (pp. 1–16). Springer Nature Switzerland. https://doi.org/10.1007/978-3-031-51175-2_1.</w:t>
      </w:r>
    </w:p>
    <w:p w:rsidR="00C30A40" w:rsidRPr="00C30A40" w:rsidRDefault="00C30A40" w:rsidP="00C30A40">
      <w:pPr>
        <w:rPr>
          <w:lang w:val="en-US"/>
        </w:rPr>
      </w:pPr>
    </w:p>
    <w:p w:rsidR="00C30A40" w:rsidRPr="00C30A40" w:rsidRDefault="00C30A40" w:rsidP="00C30A40">
      <w:pPr>
        <w:rPr>
          <w:lang w:val="en-US"/>
        </w:rPr>
      </w:pPr>
      <w:r w:rsidRPr="00C30A40">
        <w:rPr>
          <w:lang w:val="en-US"/>
        </w:rPr>
        <w:t>36. ROSENBAUM, E. (2021). Mental models and institutional inertia. Journal of Institutional Economics, 18(3), 1–18. https://doi.org/10.1017/s174413742100059x.</w:t>
      </w:r>
    </w:p>
    <w:p w:rsidR="00C30A40" w:rsidRPr="00C30A40" w:rsidRDefault="00C30A40" w:rsidP="00C30A40">
      <w:pPr>
        <w:rPr>
          <w:lang w:val="en-US"/>
        </w:rPr>
      </w:pPr>
    </w:p>
    <w:p w:rsidR="00C30A40" w:rsidRDefault="00C30A40" w:rsidP="00C30A40">
      <w:r w:rsidRPr="00C30A40">
        <w:rPr>
          <w:lang w:val="en-US"/>
        </w:rPr>
        <w:t xml:space="preserve">37. SAMADI, A. H., RAANAEI, A., &amp; PANAHI, M. (2024). Cognitive Inertia as a Fundamental Cause of Institutional Inertia. </w:t>
      </w:r>
      <w:r>
        <w:t>In Institutional Inertia (pp. 155–172). https://doi.org/10.1007/978-3-031-51175-2_7.</w:t>
      </w:r>
    </w:p>
    <w:p w:rsidR="00C30A40" w:rsidRDefault="00C30A40" w:rsidP="00C30A40"/>
    <w:p w:rsidR="00C30A40" w:rsidRDefault="00C30A40" w:rsidP="00C30A40">
      <w:r>
        <w:t>38. КУЗНЕЦОВ И. А., ШЕВЯКОВ А. Ю., КУЛИКОВА Я. А. Экономическая безопасность потребителя в жилищной сфере при массовом внедрении энергосберегающих технологий в многоквартирных домах // Журнал Сибирского федерального университета. Серия: Гуманитарные науки. 2023. Т. 16, № 10. С. 1863–1874. EDN QUYYLV.</w:t>
      </w:r>
    </w:p>
    <w:p w:rsidR="00C30A40" w:rsidRDefault="00C30A40" w:rsidP="00C30A40"/>
    <w:p w:rsidR="00C30A40" w:rsidRDefault="00C30A40" w:rsidP="00C30A40">
      <w:r>
        <w:lastRenderedPageBreak/>
        <w:t>39. ЧЕЧУЛИН И. А., ТКАЧЕНКО И. Н. Повышение кризисной адаптации малых предприятий сферы ЖКХ, путём внедрения интеллектуальных приборов учёта // Отходы и ресурсы. 2023. Т. 10, № 1. DOI 10.15862/45ECOR123. EDN ZXSOYX.</w:t>
      </w:r>
    </w:p>
    <w:p w:rsidR="00C30A40" w:rsidRDefault="00C30A40" w:rsidP="00C30A40"/>
    <w:p w:rsidR="00C30A40" w:rsidRDefault="00C30A40" w:rsidP="00C30A40">
      <w:r>
        <w:t>40. ЛАРИН С. Н., ГЕРАСИМОВА Е. В., СТЕБЕНЯЕВА Т. В. Пути эффективной модернизации сферы жилищно-коммунального хозяйства на основе внедрения новых организационно-экономических механизмов взаимодействия ее институциональных агентов // Национальные интересы: приоритеты и безопасность. 2015. Т. 11, № 20 (305). С. 14–25. EDN RWWLHV.</w:t>
      </w:r>
    </w:p>
    <w:p w:rsidR="00C30A40" w:rsidRDefault="00C30A40" w:rsidP="00C30A40"/>
    <w:p w:rsidR="00C30A40" w:rsidRDefault="00C30A40" w:rsidP="00C30A40">
      <w:r>
        <w:t>41. САФРОНОВА Н. Б., БУДАКОВ А. С. Экономические особенности и механизмы управления энергосбережением в жилищно-коммунальном секторе // Вестник Российского университета дружбы народов. Серия: Экономика. 2019. Т. 27, № 4. С. 645–662. DOI 10.22363/2313-2329-2019-27-4-645-662. EDN DQIAVI.</w:t>
      </w:r>
    </w:p>
    <w:p w:rsidR="00C30A40" w:rsidRDefault="00C30A40" w:rsidP="00C30A40"/>
    <w:p w:rsidR="00C30A40" w:rsidRDefault="00C30A40" w:rsidP="00C30A40">
      <w:r>
        <w:t>42. БАРБАШОВА Н. Е. Создает ли методика межбюджетного выравнивания отрицательные стимулы для инфраструктурного развития регионов? // Финансы: теория и практика. 2021. Т. 25, № 1. С. 22–34. DOI 10.26794/2587-5671-2021-25-1-22-34. EDN XQEHGQ.</w:t>
      </w:r>
    </w:p>
    <w:p w:rsidR="00C30A40" w:rsidRDefault="00C30A40" w:rsidP="00C30A40"/>
    <w:p w:rsidR="00C30A40" w:rsidRDefault="00C30A40" w:rsidP="00C30A40">
      <w:r>
        <w:t>43. НУРЕЕВ Р. М., ГУЛЯЕВА О. А. Недвижимость домашних хозяйств: институциональный анализ // Terra Economicus. 2021. Т. 19, № 2. С. 39–57. DOI 10.18522/2073-6606-2021-19-2-39-57. EDN CKIQZJ.</w:t>
      </w:r>
    </w:p>
    <w:p w:rsidR="00C30A40" w:rsidRDefault="00C30A40" w:rsidP="00C30A40"/>
    <w:p w:rsidR="00C30A40" w:rsidRDefault="00C30A40" w:rsidP="00C30A40">
      <w:r>
        <w:t>44. ТАМБОВЦЕВ В. Л., РОЖДЕСТВЕНСКАЯ И. А.Теория стратегического планирования: институциональный подход // Terra Economicus. 2020. Т. 18, № 2. С. 22–48. DOI 10.18522/2073-6606-2020-18-2-22-48. EDN NIVDML.</w:t>
      </w:r>
    </w:p>
    <w:p w:rsidR="00C30A40" w:rsidRDefault="00C30A40" w:rsidP="00C30A40"/>
    <w:p w:rsidR="00C30A40" w:rsidRDefault="00C30A40" w:rsidP="00C30A40">
      <w:r>
        <w:t>45. ТАМБОВЦЕВ В. Л., РОЖДЕСТВЕНСКАЯ И. А. Институциональная теория планирования как общая теория планирования: состояние и возможное развитие // Terra Economicus. 2018. Т. 16, № 2. С. 27–45. DOI 10.23683/2073-6606-2018-16-2-27-45. EDN XUCNKH.</w:t>
      </w:r>
    </w:p>
    <w:p w:rsidR="00C30A40" w:rsidRDefault="00C30A40" w:rsidP="00C30A40"/>
    <w:p w:rsidR="00C30A40" w:rsidRDefault="00C30A40" w:rsidP="00C30A40">
      <w:r>
        <w:t>46. ЕРМИШИНА А. В. Цифровизация в системе организации капитального ремонта многоквартирных домов в России // Journal of Economic Regulation. 2022. Т. 13, № 4. С. 108–115. DOI 10.17835/2078-5429.2022.13.4.108-115. EDN QESXBV</w:t>
      </w:r>
      <w:bookmarkStart w:id="0" w:name="_GoBack"/>
      <w:bookmarkEnd w:id="0"/>
    </w:p>
    <w:sectPr w:rsidR="00C30A40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0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C3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9DC2F"/>
  <w15:chartTrackingRefBased/>
  <w15:docId w15:val="{2F0C3112-2711-7940-BC1F-06854B13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1414</Words>
  <Characters>8064</Characters>
  <Application>Microsoft Office Word</Application>
  <DocSecurity>0</DocSecurity>
  <Lines>67</Lines>
  <Paragraphs>18</Paragraphs>
  <ScaleCrop>false</ScaleCrop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2025-07-17T16:27:00Z</dcterms:created>
  <dcterms:modified xsi:type="dcterms:W3CDTF">2025-07-17T16:28:00Z</dcterms:modified>
</cp:coreProperties>
</file>