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70734" w14:textId="77777777" w:rsidR="00842A8D" w:rsidRDefault="00842A8D" w:rsidP="00F66057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01F4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СПИСОК ИСТОЧНИКОВ</w:t>
      </w:r>
    </w:p>
    <w:p w14:paraId="0C87508B" w14:textId="77777777" w:rsidR="00F66057" w:rsidRPr="00701F46" w:rsidRDefault="00F66057" w:rsidP="00F66057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B74CDE9" w14:textId="6EC90EBF" w:rsidR="00B95AE4" w:rsidRPr="00701F46" w:rsidRDefault="00B95AE4" w:rsidP="00F66057">
      <w:pPr>
        <w:pStyle w:val="a9"/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Bhattacharjee N. V. et al. Global fertility in 204 countries and territories, 1950–2021, with forecasts to 2100: a comprehensive demographic analysis for the Global Burden of Disease Study 2021 // The Lancet. 2024. Vol. 403, </w:t>
      </w:r>
      <w:r w:rsidR="00CD4D5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№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10440. P. 2057–2099. DOI 10.1016/S0140-6736(24)00550-6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5216C6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B21DFD" w:rsidRPr="00701F46">
        <w:rPr>
          <w:rFonts w:ascii="Times New Roman" w:hAnsi="Times New Roman" w:cs="Times New Roman"/>
          <w:color w:val="000000" w:themeColor="text1"/>
          <w:sz w:val="28"/>
          <w:szCs w:val="28"/>
        </w:rPr>
        <w:t>EDN</w:t>
      </w:r>
      <w:r w:rsidR="008D3E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8" w:tgtFrame="_blank" w:history="1">
        <w:r w:rsidR="00B21DFD" w:rsidRPr="00701F46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BQZVDL</w:t>
        </w:r>
      </w:hyperlink>
      <w:r w:rsidR="00B21DFD" w:rsidRPr="00701F46">
        <w:rPr>
          <w:rFonts w:ascii="Times New Roman" w:hAnsi="Times New Roman" w:cs="Times New Roman"/>
          <w:sz w:val="28"/>
          <w:szCs w:val="28"/>
        </w:rPr>
        <w:t>.</w:t>
      </w:r>
    </w:p>
    <w:p w14:paraId="6707CB62" w14:textId="0FAAFEB5" w:rsidR="00B95AE4" w:rsidRPr="00701F46" w:rsidRDefault="00B95AE4" w:rsidP="00F66057">
      <w:pPr>
        <w:pStyle w:val="a9"/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Kreyenfeld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M., </w:t>
      </w: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Konietzka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D. (Eds.). Childlessness in Europe: Contexts, Causes, and Consequences. Dordrecht: Springer, 2017. 370 p. DOI 10.1007/978-3-319-44667-7.</w:t>
      </w:r>
    </w:p>
    <w:p w14:paraId="4FA124E6" w14:textId="7FEC6331" w:rsidR="00B95AE4" w:rsidRPr="00701F46" w:rsidRDefault="00B95AE4" w:rsidP="00F66057">
      <w:pPr>
        <w:pStyle w:val="a9"/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Merz E. M., </w:t>
      </w: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Liefbroer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A. C. The Attitude Toward Voluntary Childlessness in Europe: Cultural and Institutional Explanations // Journal of Marriage and Family. 2012. Vol. 74, </w:t>
      </w:r>
      <w:r w:rsidR="00CD4D5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№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3. P. 587–600. DOI 10.1111/j.1741-3737.2012.</w:t>
      </w:r>
      <w:proofErr w:type="gram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00972.x.</w:t>
      </w:r>
      <w:proofErr w:type="gramEnd"/>
    </w:p>
    <w:p w14:paraId="272B494D" w14:textId="1F5E753F" w:rsidR="00B95AE4" w:rsidRPr="00701F46" w:rsidRDefault="00B95AE4" w:rsidP="00F66057">
      <w:pPr>
        <w:pStyle w:val="a9"/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Lin Y., Zhang B., Hu M., Yao Q., Jiang M., Zhu C. The effect of gradually lifting the two-child policy on demographic changes in China // Health Policy and Planning. 2024. Vol. 39, </w:t>
      </w: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Iss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. 4. P. 363–371. DOI 10.1093/</w:t>
      </w: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heapol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/czae008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E02006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02006" w:rsidRPr="00701F46">
        <w:rPr>
          <w:rFonts w:ascii="Times New Roman" w:hAnsi="Times New Roman" w:cs="Times New Roman"/>
          <w:color w:val="000000" w:themeColor="text1"/>
          <w:sz w:val="28"/>
          <w:szCs w:val="28"/>
        </w:rPr>
        <w:t>EDN</w:t>
      </w:r>
      <w:r w:rsidR="008D3E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9" w:history="1">
        <w:r w:rsidR="00E02006" w:rsidRPr="00701F46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PGAUAJ</w:t>
        </w:r>
      </w:hyperlink>
      <w:r w:rsidR="00E02006" w:rsidRPr="00701F46">
        <w:rPr>
          <w:rFonts w:ascii="Times New Roman" w:hAnsi="Times New Roman" w:cs="Times New Roman"/>
          <w:sz w:val="28"/>
          <w:szCs w:val="28"/>
        </w:rPr>
        <w:t>.</w:t>
      </w:r>
    </w:p>
    <w:p w14:paraId="571489A2" w14:textId="0D1BD8A7" w:rsidR="00B95AE4" w:rsidRPr="00701F46" w:rsidRDefault="00B95AE4" w:rsidP="00F66057">
      <w:pPr>
        <w:pStyle w:val="a9"/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Zhu C., Yan L., Wang Y., Ji S., Zhang Y., Zhang J. Fertility Intention and Related Factors for Having a Second or Third Child Among Childbearing Couples in Shanghai, China // Frontiers in Public Health. 2022. Vol. 10. Art. 879672. DOI 10.3389/fpubh.2022.879672.</w:t>
      </w:r>
      <w:r w:rsidR="00E02006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02006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EDN</w:t>
      </w:r>
      <w:r w:rsidR="00E02006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hyperlink r:id="rId10" w:history="1">
        <w:r w:rsidR="00E02006" w:rsidRPr="00701F46">
          <w:rPr>
            <w:rStyle w:val="af0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PGLYPG</w:t>
        </w:r>
      </w:hyperlink>
      <w:r w:rsidR="00E02006" w:rsidRPr="00701F4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9FAC005" w14:textId="4779DED2" w:rsidR="00B95AE4" w:rsidRPr="00701F46" w:rsidRDefault="00B95AE4" w:rsidP="00F66057">
      <w:pPr>
        <w:pStyle w:val="a9"/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Frejka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T., Jones G. W., Sardon J.-P. East Asian Childbearing Patterns and Policy Developments // Population and Development Review. 2010. Vol. 36, </w:t>
      </w:r>
      <w:r w:rsidR="00CD4D5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№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3. P. 579–606. DOI 10.1111/j.1728-4457.2010.</w:t>
      </w:r>
      <w:proofErr w:type="gram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00347.x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2F1CF8D3" w14:textId="4A5C9F99" w:rsidR="00B95AE4" w:rsidRPr="00701F46" w:rsidRDefault="00B95AE4" w:rsidP="00F66057">
      <w:pPr>
        <w:pStyle w:val="a9"/>
        <w:numPr>
          <w:ilvl w:val="0"/>
          <w:numId w:val="18"/>
        </w:numPr>
        <w:tabs>
          <w:tab w:val="clear" w:pos="720"/>
          <w:tab w:val="left" w:pos="709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Jiang H., Huang Y. How do urban public health services affect rural migrant women's fertility intentions? A study based on the Mobile Population Dynamics Monitoring Survey in China // BMC Health Services Research. 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2023. </w:t>
      </w: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Vol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23</w:t>
      </w:r>
      <w:r w:rsidR="00D551CB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CD4D5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№</w:t>
      </w:r>
      <w:r w:rsidR="00D551CB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1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Art. 2</w:t>
      </w:r>
      <w:r w:rsidR="00D551CB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19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DOI 10.1186/s12913-023-092</w:t>
      </w:r>
      <w:r w:rsidR="00D551CB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19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="00D551CB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075AC92" w14:textId="008E6655" w:rsidR="00B95AE4" w:rsidRPr="00701F46" w:rsidRDefault="00B95AE4" w:rsidP="00F66057">
      <w:pPr>
        <w:pStyle w:val="a9"/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Александрова О. А. Инфантильные или ответственные: студенческая молод</w:t>
      </w:r>
      <w:r w:rsidR="009351C7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жь о новых тенденциях в брачно-семейной и репродуктивной сферах // Народонаселение. 2024. Т. 27, № S1. С. 107–11</w:t>
      </w:r>
      <w:r w:rsidR="003E624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9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DOI 10.24412/1561-7785-2024-S1-107-11</w:t>
      </w:r>
      <w:r w:rsidR="000A75DD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EDN</w:t>
      </w:r>
      <w:r w:rsidR="000A75DD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YXWVNE.</w:t>
      </w:r>
    </w:p>
    <w:p w14:paraId="5E4F4A1F" w14:textId="32288C1D" w:rsidR="00B95AE4" w:rsidRPr="00701F46" w:rsidRDefault="00B95AE4" w:rsidP="00F66057">
      <w:pPr>
        <w:pStyle w:val="a9"/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Вяльшина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А. А. Отношение студентов к детям и родительству: гендерные и сельско-городские сопоставления // Народонаселение. 2024. Т. 27, № S1. С. 132–146. </w:t>
      </w:r>
      <w:r w:rsidR="000A75DD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DOI 10.24412/1561-7785-2024-S1-132-146. EDN BHHCXW.</w:t>
      </w:r>
    </w:p>
    <w:p w14:paraId="486F6BD6" w14:textId="15A0685A" w:rsidR="00B95AE4" w:rsidRPr="00701F46" w:rsidRDefault="00B95AE4" w:rsidP="00F66057">
      <w:pPr>
        <w:pStyle w:val="a9"/>
        <w:numPr>
          <w:ilvl w:val="0"/>
          <w:numId w:val="18"/>
        </w:numPr>
        <w:tabs>
          <w:tab w:val="clear" w:pos="720"/>
          <w:tab w:val="left" w:pos="851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Ростовская Т. К., </w:t>
      </w: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Рычихина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Н. С. Репродуктивные установки российского студенчества: региональный аспект // Проблемы развития территории. 2024. Т. 28, № 1. С. 98–114. DOI 10.15838/ptd.2024.1.129.7. EDN</w:t>
      </w:r>
      <w:r w:rsidR="000A75DD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PBVQXT.</w:t>
      </w:r>
    </w:p>
    <w:p w14:paraId="61AD51BA" w14:textId="0F9298ED" w:rsidR="00B95AE4" w:rsidRPr="00701F46" w:rsidRDefault="00B95AE4" w:rsidP="00F66057">
      <w:pPr>
        <w:pStyle w:val="a9"/>
        <w:numPr>
          <w:ilvl w:val="0"/>
          <w:numId w:val="18"/>
        </w:numPr>
        <w:tabs>
          <w:tab w:val="clear" w:pos="720"/>
          <w:tab w:val="left" w:pos="851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Zakharov S. V. Three Decades on Russia's Path of the Second Demographic Transition: How Patterns of Fertility are Changing Under an Unstable Demographic Policy // Comparative Population Studies. 2024. Vol. 49. P. </w:t>
      </w:r>
      <w:r w:rsidR="005E4F97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25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–</w:t>
      </w:r>
      <w:r w:rsidR="005E4F97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54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. DOI 10.12765/CPoS-2024-0</w:t>
      </w:r>
      <w:r w:rsidR="005E4F97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.</w:t>
      </w:r>
      <w:r w:rsidR="00E02006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02006" w:rsidRPr="00701F46">
        <w:rPr>
          <w:rFonts w:ascii="Times New Roman" w:eastAsia="Calibri" w:hAnsi="Times New Roman" w:cs="Times New Roman"/>
          <w:sz w:val="28"/>
          <w:szCs w:val="28"/>
          <w:lang w:val="en-US"/>
        </w:rPr>
        <w:t>EDN</w:t>
      </w:r>
      <w:r w:rsidR="00E02006" w:rsidRPr="00701F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1" w:history="1">
        <w:r w:rsidR="00E02006" w:rsidRPr="00701F46">
          <w:rPr>
            <w:rStyle w:val="af0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HLNBKW</w:t>
        </w:r>
      </w:hyperlink>
      <w:r w:rsidR="00E02006" w:rsidRPr="00701F4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A27C130" w14:textId="1D6A135F" w:rsidR="00B95AE4" w:rsidRPr="00701F46" w:rsidRDefault="00470FD2" w:rsidP="00F66057">
      <w:pPr>
        <w:pStyle w:val="a9"/>
        <w:numPr>
          <w:ilvl w:val="0"/>
          <w:numId w:val="18"/>
        </w:numPr>
        <w:tabs>
          <w:tab w:val="clear" w:pos="720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Ионцев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В. А., Узкая Ю. А.</w:t>
      </w:r>
      <w:r w:rsidR="008D3EE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Евразийский путь демографического развития в России как вызов глобально-либеральной модели демографического перехода // Уровень жизни населения регионов России. 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2024. Т. 20, № 4. С. 597–611. DOI 10.52180/1999-9836_2024_20_4_9_597_611. 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EDN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KPBLSG.</w:t>
      </w:r>
    </w:p>
    <w:p w14:paraId="7514C2D6" w14:textId="49554FCD" w:rsidR="00F90D99" w:rsidRPr="00701F46" w:rsidRDefault="00B95AE4" w:rsidP="00F66057">
      <w:pPr>
        <w:pStyle w:val="a9"/>
        <w:numPr>
          <w:ilvl w:val="0"/>
          <w:numId w:val="18"/>
        </w:numPr>
        <w:tabs>
          <w:tab w:val="clear" w:pos="720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Лоскутова И. М., Синяев М. В., </w:t>
      </w: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Тарченко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В. С., Казарян М. Ю., Лукьянов В. В. Репродуктивные установки российских студентов в преддверии глобального демографического кризиса // Society </w:t>
      </w: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and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Security </w:t>
      </w: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Insights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2025. Т. 8, № 3. С. </w:t>
      </w:r>
      <w:r w:rsidR="00470FD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84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470FD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98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DOI 10.14258/SSI(2025)3-04. </w:t>
      </w:r>
      <w:r w:rsidR="00470FD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EDN</w:t>
      </w:r>
      <w:r w:rsidR="00470FD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hyperlink r:id="rId12" w:history="1">
        <w:r w:rsidR="00470FD2" w:rsidRPr="00701F46">
          <w:rPr>
            <w:rStyle w:val="af0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CMHOFO</w:t>
        </w:r>
      </w:hyperlink>
      <w:r w:rsidR="00470FD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2C48AEC0" w14:textId="71769D65" w:rsidR="009351C7" w:rsidRPr="00701F46" w:rsidRDefault="009351C7" w:rsidP="00F66057">
      <w:pPr>
        <w:pStyle w:val="a9"/>
        <w:numPr>
          <w:ilvl w:val="0"/>
          <w:numId w:val="18"/>
        </w:numPr>
        <w:tabs>
          <w:tab w:val="clear" w:pos="720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Багирова А. П., Соколова Е. Ю. Представления о корпоративной демографической политике и репродуктивные ориентации студенческой молодежи: поиск взаимосвязи // Наука. Культура. Общество. 2025. Т. 31, № </w:t>
      </w:r>
      <w:r w:rsidR="00003B4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3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С. </w:t>
      </w:r>
      <w:r w:rsidR="000A4E73" w:rsidRPr="000A4E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110</w:t>
      </w:r>
      <w:r w:rsidR="0034049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0A4E73" w:rsidRPr="000A4E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125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DOI 10.19181/nko.2025.31.3.8. EDN NYZKYI.</w:t>
      </w:r>
    </w:p>
    <w:p w14:paraId="770C1C79" w14:textId="489A9633" w:rsidR="00020EED" w:rsidRPr="00701F46" w:rsidRDefault="00020EED" w:rsidP="00F66057">
      <w:pPr>
        <w:pStyle w:val="a9"/>
        <w:numPr>
          <w:ilvl w:val="0"/>
          <w:numId w:val="18"/>
        </w:numPr>
        <w:tabs>
          <w:tab w:val="clear" w:pos="720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Алиев Д. Ф., Гонтмахер Е. Ш., Трубин В. В. Социальная поддержка семьи, материнства и детства: Россия и мировой опыт // Уровень жизни населения регионов России. 2024. Т. 20, № 3. С. 322–338. DOI 10.52180/1999-9836_2024_20_3_1_322_338. EDN LIBWTF.</w:t>
      </w:r>
    </w:p>
    <w:p w14:paraId="3A3EA811" w14:textId="616384EE" w:rsidR="00F90D99" w:rsidRPr="00701F46" w:rsidRDefault="00B95AE4" w:rsidP="00F66057">
      <w:pPr>
        <w:pStyle w:val="a9"/>
        <w:numPr>
          <w:ilvl w:val="0"/>
          <w:numId w:val="18"/>
        </w:numPr>
        <w:tabs>
          <w:tab w:val="clear" w:pos="720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Powell W. W., DiMaggio P. J. The Iron Cage Redux: Looking Back and Forward // Organization Theory. 2023. Vol. 4, </w:t>
      </w: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Iss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. 4. P. 1–24. DOI 10.1177/26317877231221550.</w:t>
      </w:r>
      <w:r w:rsidR="00E02006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02006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EDN</w:t>
      </w:r>
      <w:r w:rsidR="00E02006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hyperlink r:id="rId13" w:history="1">
        <w:r w:rsidR="00E02006" w:rsidRPr="00701F46">
          <w:rPr>
            <w:rStyle w:val="af0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SGNGCS</w:t>
        </w:r>
      </w:hyperlink>
      <w:r w:rsidR="00E02006" w:rsidRPr="00701F4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0EA7E8B" w14:textId="73C74090" w:rsidR="004B79BE" w:rsidRPr="00701F46" w:rsidRDefault="004B79BE" w:rsidP="00F66057">
      <w:pPr>
        <w:pStyle w:val="a9"/>
        <w:numPr>
          <w:ilvl w:val="0"/>
          <w:numId w:val="18"/>
        </w:numPr>
        <w:tabs>
          <w:tab w:val="clear" w:pos="720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Ménard C., Martino G.</w:t>
      </w:r>
      <w:r w:rsidR="008D3EE5" w:rsidRPr="008D3EE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Unbundling institutions: the case for meso-institutions // Journal of Institutional Economics. 2025. Vol. 21. Art. e31. DOI 10.1017/S1744137425100192.</w:t>
      </w:r>
      <w:r w:rsidR="00D42242" w:rsidRPr="008D3EE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D4224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EDN</w:t>
      </w:r>
      <w:r w:rsidR="00D42242" w:rsidRPr="008D3EE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14" w:history="1">
        <w:r w:rsidR="00D42242" w:rsidRPr="008D3EE5">
          <w:rPr>
            <w:rStyle w:val="af0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PQTTYG</w:t>
        </w:r>
      </w:hyperlink>
      <w:r w:rsidR="00D42242" w:rsidRPr="008D3EE5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648C87CF" w14:textId="70F5DB14" w:rsidR="00F90D99" w:rsidRPr="00701F46" w:rsidRDefault="0013363D" w:rsidP="00F66057">
      <w:pPr>
        <w:pStyle w:val="a9"/>
        <w:numPr>
          <w:ilvl w:val="0"/>
          <w:numId w:val="18"/>
        </w:numPr>
        <w:tabs>
          <w:tab w:val="clear" w:pos="720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Кирдина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С. Г. Методологический институционализм и мезоуровень социального анализа // Социологические исследования. 2015. № 12</w:t>
      </w:r>
      <w:r w:rsidR="0034049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(380). С. 51</w:t>
      </w:r>
      <w:r w:rsidR="0034049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59. EDN VGMFPZ.</w:t>
      </w:r>
    </w:p>
    <w:p w14:paraId="3AB67485" w14:textId="5ABBDFA0" w:rsidR="00F90D99" w:rsidRPr="00701F46" w:rsidRDefault="00B95AE4" w:rsidP="00F66057">
      <w:pPr>
        <w:pStyle w:val="a9"/>
        <w:numPr>
          <w:ilvl w:val="0"/>
          <w:numId w:val="18"/>
        </w:numPr>
        <w:tabs>
          <w:tab w:val="clear" w:pos="720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Рогозин Д. М. Перспективы развития теории социального капитала // Экономическая социология. 2023. Т. 24, № 4. С. </w:t>
      </w:r>
      <w:r w:rsidR="00B5635C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12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B5635C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37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B5635C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DOI</w:t>
      </w:r>
      <w:r w:rsidR="00B5635C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10.17323/1726-3247-2023-4-12-37. 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EDN </w:t>
      </w:r>
      <w:hyperlink r:id="rId15" w:history="1">
        <w:r w:rsidR="00B5635C" w:rsidRPr="00701F46">
          <w:rPr>
            <w:rStyle w:val="af0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VKEIYD</w:t>
        </w:r>
      </w:hyperlink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8B8E93D" w14:textId="29E7D83F" w:rsidR="00F90D99" w:rsidRPr="00701F46" w:rsidRDefault="00B95AE4" w:rsidP="00F66057">
      <w:pPr>
        <w:pStyle w:val="a9"/>
        <w:numPr>
          <w:ilvl w:val="0"/>
          <w:numId w:val="18"/>
        </w:numPr>
        <w:tabs>
          <w:tab w:val="clear" w:pos="720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De Rose A., </w:t>
      </w: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Guagnano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G. Having Children in Europe: The Role of Social Capital // Review of European Studies. 2023. Vol. 15, </w:t>
      </w:r>
      <w:r w:rsidR="00CD4D5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№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1. P. 24–41. DOI 10.5539/</w:t>
      </w:r>
      <w:proofErr w:type="gram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res.v</w:t>
      </w:r>
      <w:proofErr w:type="gram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15n1p24.</w:t>
      </w:r>
      <w:r w:rsidR="00D4224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4224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EDN</w:t>
      </w:r>
      <w:r w:rsidR="00D4224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hyperlink r:id="rId16" w:history="1">
        <w:r w:rsidR="00D42242" w:rsidRPr="00701F46">
          <w:rPr>
            <w:rStyle w:val="af0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XYGWKN</w:t>
        </w:r>
      </w:hyperlink>
      <w:r w:rsidR="00D42242" w:rsidRPr="00701F4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CF59A37" w14:textId="79179E40" w:rsidR="00F90D99" w:rsidRPr="00701F46" w:rsidRDefault="00B95AE4" w:rsidP="00F66057">
      <w:pPr>
        <w:pStyle w:val="a9"/>
        <w:numPr>
          <w:ilvl w:val="0"/>
          <w:numId w:val="18"/>
        </w:numPr>
        <w:tabs>
          <w:tab w:val="clear" w:pos="720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Kwag H., Baek S., Kang M. Impact of social trust on young adults' childbearing intention: why does South Korea show ultra-low fertility? // International Journal of Urban Sciences. 2024. Vol. 28, </w:t>
      </w:r>
      <w:r w:rsidR="00CD4D5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№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4. P. 5</w:t>
      </w:r>
      <w:r w:rsidR="00D545EF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85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–</w:t>
      </w:r>
      <w:r w:rsidR="00D545EF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610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. DOI 10.1080/12265934.2024.2320905.</w:t>
      </w:r>
    </w:p>
    <w:p w14:paraId="41B6F43D" w14:textId="30A94B6D" w:rsidR="00F90D99" w:rsidRPr="00701F46" w:rsidRDefault="00B95AE4" w:rsidP="00F66057">
      <w:pPr>
        <w:pStyle w:val="a9"/>
        <w:numPr>
          <w:ilvl w:val="0"/>
          <w:numId w:val="18"/>
        </w:numPr>
        <w:tabs>
          <w:tab w:val="clear" w:pos="720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Zhao J., Zou Z., Chen J., Chen Y., Lin W., Pei X., Li E., Dong Y., Chen X. Offline social capital, online social capital, and fertility intentions: evidence from China // Humanities and Social Sciences Communications. 2024. Vol. 11, </w:t>
      </w:r>
      <w:r w:rsidR="00CD4D5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№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1. P. </w:t>
      </w:r>
      <w:r w:rsidR="004D7B08" w:rsidRPr="004D7B0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1131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. DOI 10.1057/s41599-024-03643-9</w:t>
      </w:r>
      <w:r w:rsidR="00F90D99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D4224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EDN</w:t>
      </w:r>
      <w:r w:rsidR="00D4224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hyperlink r:id="rId17" w:history="1">
        <w:r w:rsidR="00D42242" w:rsidRPr="00701F46">
          <w:rPr>
            <w:rStyle w:val="af0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GENRHC</w:t>
        </w:r>
      </w:hyperlink>
      <w:r w:rsidR="00D42242" w:rsidRPr="00701F4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325B771" w14:textId="7F91D9A1" w:rsidR="00F90D99" w:rsidRPr="00701F46" w:rsidRDefault="00B95AE4" w:rsidP="00F66057">
      <w:pPr>
        <w:pStyle w:val="a9"/>
        <w:numPr>
          <w:ilvl w:val="0"/>
          <w:numId w:val="18"/>
        </w:numPr>
        <w:tabs>
          <w:tab w:val="clear" w:pos="720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Artamonova A., Berg V., Sorsa T., Hägglund A. E., </w:t>
      </w: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Rotkirch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A. Social Resources are Associated </w:t>
      </w:r>
      <w:proofErr w:type="gram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With</w:t>
      </w:r>
      <w:proofErr w:type="gram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Higher Fertility Intentions in Contemporary Finland // Comparative Population Studies. 2024. Vol. 49. DOI 10.12765/CPoS-2024-04.</w:t>
      </w:r>
      <w:r w:rsidR="00D4224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4224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EDN</w:t>
      </w:r>
      <w:r w:rsidR="00D4224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hyperlink r:id="rId18" w:history="1">
        <w:r w:rsidR="00D42242" w:rsidRPr="00701F46">
          <w:rPr>
            <w:rStyle w:val="af0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KKVKIR</w:t>
        </w:r>
      </w:hyperlink>
      <w:r w:rsidR="00D42242" w:rsidRPr="00701F4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F69FA87" w14:textId="3BF978AB" w:rsidR="005B779C" w:rsidRPr="00701F46" w:rsidRDefault="005B779C" w:rsidP="00F66057">
      <w:pPr>
        <w:pStyle w:val="a9"/>
        <w:numPr>
          <w:ilvl w:val="0"/>
          <w:numId w:val="18"/>
        </w:numPr>
        <w:tabs>
          <w:tab w:val="clear" w:pos="720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Day C. </w:t>
      </w:r>
      <w:proofErr w:type="gram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A</w:t>
      </w:r>
      <w:proofErr w:type="gram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New Era in the Not So New Economics of Fertility and Women's Time: An Introduction // Australian Economic Review. 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2024. </w:t>
      </w: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Vol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57, </w:t>
      </w: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Iss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1. P. 114–124. DOI 10.1111/1467-8462.12544.</w:t>
      </w:r>
      <w:r w:rsidR="00B071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B071F6" w:rsidRPr="00B071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EDN YVBGLC</w:t>
      </w:r>
      <w:r w:rsidR="00B071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2BC768D" w14:textId="607BEEDF" w:rsidR="00F90D99" w:rsidRPr="00701F46" w:rsidRDefault="00B95AE4" w:rsidP="00F66057">
      <w:pPr>
        <w:pStyle w:val="a9"/>
        <w:numPr>
          <w:ilvl w:val="0"/>
          <w:numId w:val="18"/>
        </w:numPr>
        <w:tabs>
          <w:tab w:val="clear" w:pos="720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Гарипова Р. Р., Кузнецов В. О. Репродуктивные установки и семейные ценности современной студенческой молодежи (на материалах авторского социологического исследования) //</w:t>
      </w:r>
      <w:r w:rsidR="005B779C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Казанский социально-гуманитарный вестник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2024. № 2 (65). С. 31–37. DOI 10.26907/2079-5912.2024.2.31-37. EDN </w:t>
      </w:r>
      <w:hyperlink r:id="rId19" w:history="1">
        <w:r w:rsidR="005B779C" w:rsidRPr="00701F46">
          <w:rPr>
            <w:rStyle w:val="af0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EROCXB</w:t>
        </w:r>
      </w:hyperlink>
      <w:r w:rsidR="005B779C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0A0C053" w14:textId="70B767F3" w:rsidR="00F90D99" w:rsidRPr="00701F46" w:rsidRDefault="00B95AE4" w:rsidP="00F66057">
      <w:pPr>
        <w:pStyle w:val="a9"/>
        <w:numPr>
          <w:ilvl w:val="0"/>
          <w:numId w:val="18"/>
        </w:numPr>
        <w:tabs>
          <w:tab w:val="clear" w:pos="720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Barzachka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N. S. The case of Brexit: How to open a critical juncture without an exogenous shock? // British Journal of Politics &amp; International Relations. 2024. Vol. 26, </w:t>
      </w:r>
      <w:r w:rsidR="00CD4D5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№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4. P. 1299–13</w:t>
      </w:r>
      <w:r w:rsidR="00BD34B6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21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. DOI 10.1177/13691481241227834.</w:t>
      </w:r>
      <w:r w:rsidR="00D4224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4224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EDN</w:t>
      </w:r>
      <w:r w:rsidR="00D4224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hyperlink r:id="rId20" w:history="1">
        <w:r w:rsidR="00D42242" w:rsidRPr="00701F46">
          <w:rPr>
            <w:rStyle w:val="af0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LTUVQJ</w:t>
        </w:r>
      </w:hyperlink>
      <w:r w:rsidR="00D42242" w:rsidRPr="00701F4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E993392" w14:textId="7E6D9659" w:rsidR="00F90D99" w:rsidRPr="00701F46" w:rsidRDefault="00B95AE4" w:rsidP="00F66057">
      <w:pPr>
        <w:pStyle w:val="a9"/>
        <w:numPr>
          <w:ilvl w:val="0"/>
          <w:numId w:val="18"/>
        </w:numPr>
        <w:tabs>
          <w:tab w:val="clear" w:pos="720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Иванов А. В., Козлов В. Е., </w:t>
      </w: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Гузейров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Р. А. </w:t>
      </w:r>
      <w:r w:rsidR="00C175C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Культурный код</w:t>
      </w:r>
      <w:r w:rsidR="00C175C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виртуальной личности: социальная безопасность в цифровую эпоху // Вестник Российского университета дружбы народов. Серия: Философия. 2025. Т. 29,</w:t>
      </w:r>
      <w:r w:rsidR="00BD34B6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№ 2. С. 363–380. DOI 10.22363/2313-2302-2025-29-2-363-380. EDN RJYAAY.</w:t>
      </w:r>
    </w:p>
    <w:p w14:paraId="01753375" w14:textId="35F09471" w:rsidR="00F90D99" w:rsidRPr="00701F46" w:rsidRDefault="00B95AE4" w:rsidP="00F33811">
      <w:pPr>
        <w:pStyle w:val="a9"/>
        <w:numPr>
          <w:ilvl w:val="0"/>
          <w:numId w:val="18"/>
        </w:numPr>
        <w:tabs>
          <w:tab w:val="clear" w:pos="720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Qi Y</w:t>
      </w:r>
      <w:r w:rsidR="00CB3C3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u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., </w:t>
      </w:r>
      <w:r w:rsidR="00CB3C3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Jie G.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r w:rsidR="00CB3C3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Yun Du.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r w:rsidR="00CB3C3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Zhuo D. Yi. 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From</w:t>
      </w:r>
      <w:r w:rsidR="00CB3C3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virtual attachments to real-world fertility desires: emotional pathways in game character attachment and parasocial relationships // Frontiers in Psychology</w:t>
      </w:r>
      <w:r w:rsidR="00CB3C3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2026. Vol. 17. Art. 1743080. DOI 10.3389/fpsyg.2026.1743080.</w:t>
      </w:r>
      <w:r w:rsidR="00CB3C3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EDN</w:t>
      </w:r>
      <w:r w:rsidR="00CB3C3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hyperlink r:id="rId21" w:history="1">
        <w:r w:rsidR="00CB3C32" w:rsidRPr="00701F46">
          <w:rPr>
            <w:rStyle w:val="af0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YMOCCO</w:t>
        </w:r>
      </w:hyperlink>
      <w:r w:rsidR="00CB3C32" w:rsidRPr="00701F4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C3ABF12" w14:textId="11E240F8" w:rsidR="00F90D99" w:rsidRPr="00701F46" w:rsidRDefault="0018112A" w:rsidP="00F33811">
      <w:pPr>
        <w:pStyle w:val="a9"/>
        <w:numPr>
          <w:ilvl w:val="0"/>
          <w:numId w:val="18"/>
        </w:numPr>
        <w:tabs>
          <w:tab w:val="clear" w:pos="720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</w:pPr>
      <w:r w:rsidRPr="0018112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Juni, M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.</w:t>
      </w:r>
      <w:r w:rsidR="00B95AE4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, Vitali A. Family-friendly workplaces and fertility intentions // Genus. 2025. Vol. 81, </w:t>
      </w:r>
      <w:r w:rsidR="00CD4D5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№</w:t>
      </w:r>
      <w:r w:rsidR="00B95AE4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1. DOI 10.1186/s41118-025-002</w:t>
      </w:r>
      <w:r w:rsidR="00DA2631" w:rsidRPr="0018112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61</w:t>
      </w:r>
      <w:r w:rsidR="00B95AE4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-</w:t>
      </w:r>
      <w:r w:rsidR="00DA2631" w:rsidRPr="0018112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4</w:t>
      </w:r>
      <w:r w:rsidR="00B95AE4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.</w:t>
      </w:r>
      <w:r w:rsidR="00CB3C32" w:rsidRPr="0018112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CB3C3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EDN</w:t>
      </w:r>
      <w:r w:rsidR="00CB3C32" w:rsidRPr="0018112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22" w:history="1">
        <w:r w:rsidR="00CB3C32" w:rsidRPr="0018112A">
          <w:rPr>
            <w:rStyle w:val="af0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ECNQSV</w:t>
        </w:r>
      </w:hyperlink>
      <w:r w:rsidR="00CB3C32" w:rsidRPr="0018112A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26D88821" w14:textId="05B78141" w:rsidR="00F90D99" w:rsidRPr="00A5672F" w:rsidRDefault="00B95AE4" w:rsidP="00F33811">
      <w:pPr>
        <w:pStyle w:val="a9"/>
        <w:numPr>
          <w:ilvl w:val="0"/>
          <w:numId w:val="18"/>
        </w:numPr>
        <w:tabs>
          <w:tab w:val="clear" w:pos="720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spellStart"/>
      <w:r w:rsidRPr="00A567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Натсак</w:t>
      </w:r>
      <w:proofErr w:type="spellEnd"/>
      <w:r w:rsidRPr="00A567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О. Д. Институциональные основы политики по достижению </w:t>
      </w:r>
      <w:proofErr w:type="spellStart"/>
      <w:r w:rsidRPr="00A567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макродемографических</w:t>
      </w:r>
      <w:proofErr w:type="spellEnd"/>
      <w:r w:rsidRPr="00A567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целей: подходы к решению проблемы низкой рождаемости </w:t>
      </w:r>
      <w:r w:rsidR="00864A8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/</w:t>
      </w:r>
      <w:r w:rsidRPr="00A567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/ </w:t>
      </w:r>
      <w:r w:rsidR="00A5672F" w:rsidRPr="00A567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Факторы и механизмы демографического развития :</w:t>
      </w:r>
      <w:r w:rsidR="00A567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864A8E" w:rsidRPr="00A567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сборник </w:t>
      </w:r>
      <w:r w:rsidR="00A5672F" w:rsidRPr="00A567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научных статей. </w:t>
      </w:r>
      <w:proofErr w:type="gramStart"/>
      <w:r w:rsidR="00A5672F" w:rsidRPr="00A567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Екатеринбург</w:t>
      </w:r>
      <w:r w:rsidR="00A567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A5672F" w:rsidRPr="00A567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  <w:proofErr w:type="gramEnd"/>
      <w:r w:rsidR="00A5672F" w:rsidRPr="00A567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Институт экономики </w:t>
      </w:r>
      <w:proofErr w:type="spellStart"/>
      <w:r w:rsidR="00A5672F" w:rsidRPr="00A567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УрО</w:t>
      </w:r>
      <w:proofErr w:type="spellEnd"/>
      <w:r w:rsidR="00A5672F" w:rsidRPr="00A567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РАН</w:t>
      </w:r>
      <w:r w:rsidR="00A567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="00A5672F" w:rsidRPr="00A567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2025</w:t>
      </w:r>
      <w:r w:rsidRPr="00A567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С. </w:t>
      </w:r>
      <w:r w:rsidR="00927C2E" w:rsidRPr="00A567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543</w:t>
      </w:r>
      <w:r w:rsidRPr="00A567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927C2E" w:rsidRPr="00A567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556</w:t>
      </w:r>
      <w:r w:rsidRPr="00A567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DOI 10.17059/udf-2025-3-8. EDN </w:t>
      </w:r>
      <w:hyperlink r:id="rId23" w:history="1">
        <w:r w:rsidR="00927C2E" w:rsidRPr="00A5672F">
          <w:rPr>
            <w:rStyle w:val="af0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GZCYWZ</w:t>
        </w:r>
      </w:hyperlink>
      <w:r w:rsidRPr="00A567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2CCD2C70" w14:textId="3AC66F9D" w:rsidR="009D4D4D" w:rsidRPr="00701F46" w:rsidRDefault="009D4D4D" w:rsidP="00F33811">
      <w:pPr>
        <w:pStyle w:val="a9"/>
        <w:numPr>
          <w:ilvl w:val="0"/>
          <w:numId w:val="18"/>
        </w:numPr>
        <w:tabs>
          <w:tab w:val="clear" w:pos="720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Aassve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A., Conzo P., Luppi F., Mencarini L. </w:t>
      </w: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Generalised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morality and contemporary fertility dynamics across European regions // Regional Studies. 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2025. </w:t>
      </w:r>
      <w:proofErr w:type="spellStart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Vol</w:t>
      </w:r>
      <w:proofErr w:type="spellEnd"/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59, </w:t>
      </w:r>
      <w:r w:rsidR="00CD4D5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№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1. P. 1–12. DOI 10.1080/00343404.2024.2361126.</w:t>
      </w:r>
    </w:p>
    <w:p w14:paraId="0351CACD" w14:textId="50B3B498" w:rsidR="00F727A2" w:rsidRPr="00701F46" w:rsidRDefault="00B95AE4" w:rsidP="00F66057">
      <w:pPr>
        <w:pStyle w:val="a9"/>
        <w:numPr>
          <w:ilvl w:val="0"/>
          <w:numId w:val="18"/>
        </w:numPr>
        <w:tabs>
          <w:tab w:val="clear" w:pos="720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Shin H., Lee A., Choi S., Jo M. Childbearing intentions and influencing factors among single young adults in South Korea: a cross-sectional study // Child Health Nursing Research. 2025. Vol. 31, </w:t>
      </w:r>
      <w:r w:rsidR="00CD4D5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№</w:t>
      </w: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1. P. 15–27.</w:t>
      </w:r>
      <w:r w:rsidR="00F727A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2CD81CCC" w14:textId="113ADC92" w:rsidR="00F90D99" w:rsidRPr="00701F46" w:rsidRDefault="00B95AE4" w:rsidP="00F66057">
      <w:pPr>
        <w:tabs>
          <w:tab w:val="left" w:pos="993"/>
        </w:tabs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DOI 10.4094/chnr.</w:t>
      </w:r>
      <w:r w:rsidR="009D4D4D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2024.025.</w:t>
      </w:r>
      <w:r w:rsidR="00CB3C3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EDN </w:t>
      </w:r>
      <w:hyperlink r:id="rId24" w:history="1">
        <w:r w:rsidR="00CB3C32" w:rsidRPr="00701F46">
          <w:rPr>
            <w:rStyle w:val="af0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UJNQDE</w:t>
        </w:r>
      </w:hyperlink>
      <w:r w:rsidR="00CB3C32" w:rsidRPr="00701F46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sectPr w:rsidR="00F90D99" w:rsidRPr="00701F46" w:rsidSect="002F0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C587E" w14:textId="77777777" w:rsidR="00FC77ED" w:rsidRDefault="00FC77ED" w:rsidP="00EE422E">
      <w:r>
        <w:separator/>
      </w:r>
    </w:p>
  </w:endnote>
  <w:endnote w:type="continuationSeparator" w:id="0">
    <w:p w14:paraId="7D1B13F7" w14:textId="77777777" w:rsidR="00FC77ED" w:rsidRDefault="00FC77ED" w:rsidP="00EE4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81CBA" w14:textId="77777777" w:rsidR="00FC77ED" w:rsidRDefault="00FC77ED" w:rsidP="00EE422E">
      <w:r>
        <w:separator/>
      </w:r>
    </w:p>
  </w:footnote>
  <w:footnote w:type="continuationSeparator" w:id="0">
    <w:p w14:paraId="4BB52B90" w14:textId="77777777" w:rsidR="00FC77ED" w:rsidRDefault="00FC77ED" w:rsidP="00EE4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CD5079"/>
    <w:multiLevelType w:val="singleLevel"/>
    <w:tmpl w:val="A4CD5079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color w:val="000000" w:themeColor="text1"/>
        <w:sz w:val="28"/>
        <w:szCs w:val="28"/>
      </w:rPr>
    </w:lvl>
  </w:abstractNum>
  <w:abstractNum w:abstractNumId="1" w15:restartNumberingAfterBreak="0">
    <w:nsid w:val="0E1330CB"/>
    <w:multiLevelType w:val="hybridMultilevel"/>
    <w:tmpl w:val="78BADF9C"/>
    <w:lvl w:ilvl="0" w:tplc="AA10A7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8535D44"/>
    <w:multiLevelType w:val="multilevel"/>
    <w:tmpl w:val="7DC42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BA6AF2"/>
    <w:multiLevelType w:val="hybridMultilevel"/>
    <w:tmpl w:val="78E2E52E"/>
    <w:lvl w:ilvl="0" w:tplc="C7FE10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551557"/>
    <w:multiLevelType w:val="hybridMultilevel"/>
    <w:tmpl w:val="CB7AAE14"/>
    <w:lvl w:ilvl="0" w:tplc="C27C95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E199A"/>
    <w:multiLevelType w:val="hybridMultilevel"/>
    <w:tmpl w:val="EF1E1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A5270"/>
    <w:multiLevelType w:val="hybridMultilevel"/>
    <w:tmpl w:val="627464E4"/>
    <w:lvl w:ilvl="0" w:tplc="F14233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66D6BDC"/>
    <w:multiLevelType w:val="hybridMultilevel"/>
    <w:tmpl w:val="ED8A575C"/>
    <w:lvl w:ilvl="0" w:tplc="D42C32A2">
      <w:start w:val="1"/>
      <w:numFmt w:val="decimal"/>
      <w:lvlText w:val="%1."/>
      <w:lvlJc w:val="left"/>
      <w:pPr>
        <w:ind w:left="720" w:hanging="360"/>
      </w:pPr>
      <w:rPr>
        <w:rFonts w:eastAsia="Segoe U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92962"/>
    <w:multiLevelType w:val="hybridMultilevel"/>
    <w:tmpl w:val="E18A22F6"/>
    <w:lvl w:ilvl="0" w:tplc="9D8A47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4A3CEB"/>
    <w:multiLevelType w:val="hybridMultilevel"/>
    <w:tmpl w:val="821E5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5B651B"/>
    <w:multiLevelType w:val="hybridMultilevel"/>
    <w:tmpl w:val="0EE8508A"/>
    <w:lvl w:ilvl="0" w:tplc="9724AB8A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13F72"/>
    <w:multiLevelType w:val="multilevel"/>
    <w:tmpl w:val="7FDA5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D74B5F"/>
    <w:multiLevelType w:val="multilevel"/>
    <w:tmpl w:val="C86A4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1419E5"/>
    <w:multiLevelType w:val="hybridMultilevel"/>
    <w:tmpl w:val="CB7AAE14"/>
    <w:lvl w:ilvl="0" w:tplc="C27C95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7C494B"/>
    <w:multiLevelType w:val="multilevel"/>
    <w:tmpl w:val="27AA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735C2A"/>
    <w:multiLevelType w:val="multilevel"/>
    <w:tmpl w:val="F04C4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822267"/>
    <w:multiLevelType w:val="hybridMultilevel"/>
    <w:tmpl w:val="821E5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135E64"/>
    <w:multiLevelType w:val="hybridMultilevel"/>
    <w:tmpl w:val="CB7AAE14"/>
    <w:lvl w:ilvl="0" w:tplc="C27C95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4D3297"/>
    <w:multiLevelType w:val="multilevel"/>
    <w:tmpl w:val="223A7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461ECB"/>
    <w:multiLevelType w:val="hybridMultilevel"/>
    <w:tmpl w:val="058C429A"/>
    <w:lvl w:ilvl="0" w:tplc="FFFFFFF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489417">
    <w:abstractNumId w:val="6"/>
  </w:num>
  <w:num w:numId="2" w16cid:durableId="1074426796">
    <w:abstractNumId w:val="1"/>
  </w:num>
  <w:num w:numId="3" w16cid:durableId="28069404">
    <w:abstractNumId w:val="3"/>
  </w:num>
  <w:num w:numId="4" w16cid:durableId="1504857525">
    <w:abstractNumId w:val="8"/>
  </w:num>
  <w:num w:numId="5" w16cid:durableId="2108691940">
    <w:abstractNumId w:val="18"/>
  </w:num>
  <w:num w:numId="6" w16cid:durableId="1125463638">
    <w:abstractNumId w:val="9"/>
  </w:num>
  <w:num w:numId="7" w16cid:durableId="1709449477">
    <w:abstractNumId w:val="10"/>
  </w:num>
  <w:num w:numId="8" w16cid:durableId="1406344601">
    <w:abstractNumId w:val="17"/>
  </w:num>
  <w:num w:numId="9" w16cid:durableId="1477986325">
    <w:abstractNumId w:val="16"/>
  </w:num>
  <w:num w:numId="10" w16cid:durableId="1374499255">
    <w:abstractNumId w:val="4"/>
  </w:num>
  <w:num w:numId="11" w16cid:durableId="1046680596">
    <w:abstractNumId w:val="13"/>
  </w:num>
  <w:num w:numId="12" w16cid:durableId="920066507">
    <w:abstractNumId w:val="15"/>
  </w:num>
  <w:num w:numId="13" w16cid:durableId="636837712">
    <w:abstractNumId w:val="11"/>
  </w:num>
  <w:num w:numId="14" w16cid:durableId="493879596">
    <w:abstractNumId w:val="19"/>
  </w:num>
  <w:num w:numId="15" w16cid:durableId="996687280">
    <w:abstractNumId w:val="0"/>
  </w:num>
  <w:num w:numId="16" w16cid:durableId="1234009123">
    <w:abstractNumId w:val="7"/>
  </w:num>
  <w:num w:numId="17" w16cid:durableId="321393875">
    <w:abstractNumId w:val="5"/>
  </w:num>
  <w:num w:numId="18" w16cid:durableId="1751195702">
    <w:abstractNumId w:val="12"/>
  </w:num>
  <w:num w:numId="19" w16cid:durableId="1693871141">
    <w:abstractNumId w:val="14"/>
  </w:num>
  <w:num w:numId="20" w16cid:durableId="7730122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82B"/>
    <w:rsid w:val="000016D9"/>
    <w:rsid w:val="00003B4C"/>
    <w:rsid w:val="00003F78"/>
    <w:rsid w:val="0000484A"/>
    <w:rsid w:val="000078E8"/>
    <w:rsid w:val="00010C71"/>
    <w:rsid w:val="000129FF"/>
    <w:rsid w:val="000141CC"/>
    <w:rsid w:val="00020EED"/>
    <w:rsid w:val="00021B60"/>
    <w:rsid w:val="0003426F"/>
    <w:rsid w:val="0004020B"/>
    <w:rsid w:val="000414AE"/>
    <w:rsid w:val="00043C8F"/>
    <w:rsid w:val="00045257"/>
    <w:rsid w:val="00050C18"/>
    <w:rsid w:val="000525A0"/>
    <w:rsid w:val="00061DF9"/>
    <w:rsid w:val="000722A6"/>
    <w:rsid w:val="000724D1"/>
    <w:rsid w:val="00080A0A"/>
    <w:rsid w:val="00081822"/>
    <w:rsid w:val="000833FC"/>
    <w:rsid w:val="00083FF8"/>
    <w:rsid w:val="00084423"/>
    <w:rsid w:val="000860ED"/>
    <w:rsid w:val="00086995"/>
    <w:rsid w:val="00093FF0"/>
    <w:rsid w:val="000A227A"/>
    <w:rsid w:val="000A2FEE"/>
    <w:rsid w:val="000A30BF"/>
    <w:rsid w:val="000A4E73"/>
    <w:rsid w:val="000A75DD"/>
    <w:rsid w:val="000C1E8D"/>
    <w:rsid w:val="000C478D"/>
    <w:rsid w:val="000E575D"/>
    <w:rsid w:val="000F0FD7"/>
    <w:rsid w:val="000F3F20"/>
    <w:rsid w:val="000F74CF"/>
    <w:rsid w:val="000F7674"/>
    <w:rsid w:val="000F7BB5"/>
    <w:rsid w:val="00100B13"/>
    <w:rsid w:val="00101ECF"/>
    <w:rsid w:val="00106CB6"/>
    <w:rsid w:val="00111F00"/>
    <w:rsid w:val="001209ED"/>
    <w:rsid w:val="00125A48"/>
    <w:rsid w:val="0013363D"/>
    <w:rsid w:val="00134542"/>
    <w:rsid w:val="001433C9"/>
    <w:rsid w:val="00144A3B"/>
    <w:rsid w:val="00150872"/>
    <w:rsid w:val="001575D6"/>
    <w:rsid w:val="00174B49"/>
    <w:rsid w:val="0018112A"/>
    <w:rsid w:val="00181733"/>
    <w:rsid w:val="001904B0"/>
    <w:rsid w:val="0019067A"/>
    <w:rsid w:val="0019482B"/>
    <w:rsid w:val="001B5360"/>
    <w:rsid w:val="001B5BA0"/>
    <w:rsid w:val="001C2CCF"/>
    <w:rsid w:val="001C5D39"/>
    <w:rsid w:val="001D4AFE"/>
    <w:rsid w:val="001E032A"/>
    <w:rsid w:val="001E5F25"/>
    <w:rsid w:val="001F2986"/>
    <w:rsid w:val="001F4884"/>
    <w:rsid w:val="002044B1"/>
    <w:rsid w:val="00211932"/>
    <w:rsid w:val="00224625"/>
    <w:rsid w:val="00237961"/>
    <w:rsid w:val="00241879"/>
    <w:rsid w:val="00246B37"/>
    <w:rsid w:val="00250C96"/>
    <w:rsid w:val="00263F62"/>
    <w:rsid w:val="00273CC5"/>
    <w:rsid w:val="00273EF3"/>
    <w:rsid w:val="00282A53"/>
    <w:rsid w:val="002843AC"/>
    <w:rsid w:val="002851F4"/>
    <w:rsid w:val="0028785C"/>
    <w:rsid w:val="0029537F"/>
    <w:rsid w:val="002A1FE1"/>
    <w:rsid w:val="002A3B0B"/>
    <w:rsid w:val="002A400B"/>
    <w:rsid w:val="002A63BC"/>
    <w:rsid w:val="002B49FC"/>
    <w:rsid w:val="002C3B1E"/>
    <w:rsid w:val="002D482F"/>
    <w:rsid w:val="002D6B61"/>
    <w:rsid w:val="002E598C"/>
    <w:rsid w:val="002F0367"/>
    <w:rsid w:val="002F4276"/>
    <w:rsid w:val="002F4AC7"/>
    <w:rsid w:val="00300A5C"/>
    <w:rsid w:val="00301D77"/>
    <w:rsid w:val="00306B04"/>
    <w:rsid w:val="003116E4"/>
    <w:rsid w:val="0031319B"/>
    <w:rsid w:val="00316577"/>
    <w:rsid w:val="00317144"/>
    <w:rsid w:val="00320FF0"/>
    <w:rsid w:val="0032505C"/>
    <w:rsid w:val="00327D84"/>
    <w:rsid w:val="003351BB"/>
    <w:rsid w:val="00335F3C"/>
    <w:rsid w:val="0034049C"/>
    <w:rsid w:val="00340D94"/>
    <w:rsid w:val="00350A99"/>
    <w:rsid w:val="00351FF1"/>
    <w:rsid w:val="0035540C"/>
    <w:rsid w:val="003630A2"/>
    <w:rsid w:val="00364D9E"/>
    <w:rsid w:val="00364F46"/>
    <w:rsid w:val="00375FB7"/>
    <w:rsid w:val="00380301"/>
    <w:rsid w:val="00385A20"/>
    <w:rsid w:val="00387A3D"/>
    <w:rsid w:val="00392516"/>
    <w:rsid w:val="00397577"/>
    <w:rsid w:val="003A2F2F"/>
    <w:rsid w:val="003A3D88"/>
    <w:rsid w:val="003A4A06"/>
    <w:rsid w:val="003A6651"/>
    <w:rsid w:val="003A7B21"/>
    <w:rsid w:val="003B0180"/>
    <w:rsid w:val="003B18B7"/>
    <w:rsid w:val="003B1C66"/>
    <w:rsid w:val="003B364D"/>
    <w:rsid w:val="003B471E"/>
    <w:rsid w:val="003C3BCE"/>
    <w:rsid w:val="003C6625"/>
    <w:rsid w:val="003D0C02"/>
    <w:rsid w:val="003D2CF8"/>
    <w:rsid w:val="003D3AC0"/>
    <w:rsid w:val="003D4012"/>
    <w:rsid w:val="003D5C1C"/>
    <w:rsid w:val="003E624E"/>
    <w:rsid w:val="003F1A29"/>
    <w:rsid w:val="003F7EA5"/>
    <w:rsid w:val="0040093C"/>
    <w:rsid w:val="0040135B"/>
    <w:rsid w:val="00403AA1"/>
    <w:rsid w:val="00403BA3"/>
    <w:rsid w:val="00404C60"/>
    <w:rsid w:val="004140C5"/>
    <w:rsid w:val="00414282"/>
    <w:rsid w:val="00417557"/>
    <w:rsid w:val="00417BA7"/>
    <w:rsid w:val="004345F4"/>
    <w:rsid w:val="00435328"/>
    <w:rsid w:val="00440537"/>
    <w:rsid w:val="00441407"/>
    <w:rsid w:val="0045017A"/>
    <w:rsid w:val="0045105D"/>
    <w:rsid w:val="0045559C"/>
    <w:rsid w:val="00460658"/>
    <w:rsid w:val="00462B55"/>
    <w:rsid w:val="00466BDC"/>
    <w:rsid w:val="00470FD2"/>
    <w:rsid w:val="0047550A"/>
    <w:rsid w:val="00475C97"/>
    <w:rsid w:val="004853B5"/>
    <w:rsid w:val="0048571F"/>
    <w:rsid w:val="00490666"/>
    <w:rsid w:val="004A7727"/>
    <w:rsid w:val="004B2307"/>
    <w:rsid w:val="004B2944"/>
    <w:rsid w:val="004B3641"/>
    <w:rsid w:val="004B50F8"/>
    <w:rsid w:val="004B67D1"/>
    <w:rsid w:val="004B79BE"/>
    <w:rsid w:val="004C1937"/>
    <w:rsid w:val="004C3445"/>
    <w:rsid w:val="004C7A18"/>
    <w:rsid w:val="004D7B08"/>
    <w:rsid w:val="004E5DF4"/>
    <w:rsid w:val="004F141C"/>
    <w:rsid w:val="004F46EA"/>
    <w:rsid w:val="004F768B"/>
    <w:rsid w:val="00507FBA"/>
    <w:rsid w:val="0051064C"/>
    <w:rsid w:val="005115BA"/>
    <w:rsid w:val="005169F3"/>
    <w:rsid w:val="00517EAE"/>
    <w:rsid w:val="005216C6"/>
    <w:rsid w:val="00523CA4"/>
    <w:rsid w:val="005304BC"/>
    <w:rsid w:val="0054050C"/>
    <w:rsid w:val="00543932"/>
    <w:rsid w:val="00547226"/>
    <w:rsid w:val="00557499"/>
    <w:rsid w:val="00571CF7"/>
    <w:rsid w:val="00572482"/>
    <w:rsid w:val="00584D56"/>
    <w:rsid w:val="005913F5"/>
    <w:rsid w:val="005922D8"/>
    <w:rsid w:val="005930C5"/>
    <w:rsid w:val="005938C4"/>
    <w:rsid w:val="00597CEA"/>
    <w:rsid w:val="005A7182"/>
    <w:rsid w:val="005B779C"/>
    <w:rsid w:val="005C060C"/>
    <w:rsid w:val="005C2CDA"/>
    <w:rsid w:val="005D1C3C"/>
    <w:rsid w:val="005D43A9"/>
    <w:rsid w:val="005D5B9F"/>
    <w:rsid w:val="005E0FD6"/>
    <w:rsid w:val="005E4F97"/>
    <w:rsid w:val="005E678B"/>
    <w:rsid w:val="005E6D51"/>
    <w:rsid w:val="005F4683"/>
    <w:rsid w:val="005F6666"/>
    <w:rsid w:val="00602A37"/>
    <w:rsid w:val="00607CEB"/>
    <w:rsid w:val="006174F1"/>
    <w:rsid w:val="00617F83"/>
    <w:rsid w:val="00622A59"/>
    <w:rsid w:val="00637AED"/>
    <w:rsid w:val="00642074"/>
    <w:rsid w:val="0064533A"/>
    <w:rsid w:val="00654BBA"/>
    <w:rsid w:val="00656B1A"/>
    <w:rsid w:val="006600CA"/>
    <w:rsid w:val="00662699"/>
    <w:rsid w:val="006650C5"/>
    <w:rsid w:val="006853C4"/>
    <w:rsid w:val="00696BF6"/>
    <w:rsid w:val="006A7698"/>
    <w:rsid w:val="006B3948"/>
    <w:rsid w:val="006B5C43"/>
    <w:rsid w:val="006C117B"/>
    <w:rsid w:val="006C1EC2"/>
    <w:rsid w:val="006C246D"/>
    <w:rsid w:val="006C589D"/>
    <w:rsid w:val="006D2FD4"/>
    <w:rsid w:val="006D66F7"/>
    <w:rsid w:val="006D6F87"/>
    <w:rsid w:val="006D7CFF"/>
    <w:rsid w:val="006F0D00"/>
    <w:rsid w:val="006F27DB"/>
    <w:rsid w:val="006F72FB"/>
    <w:rsid w:val="00700BD4"/>
    <w:rsid w:val="00701F46"/>
    <w:rsid w:val="0071474E"/>
    <w:rsid w:val="00717B2F"/>
    <w:rsid w:val="00720400"/>
    <w:rsid w:val="00720FA9"/>
    <w:rsid w:val="00732168"/>
    <w:rsid w:val="00733DB8"/>
    <w:rsid w:val="007342FA"/>
    <w:rsid w:val="00741281"/>
    <w:rsid w:val="00744619"/>
    <w:rsid w:val="0075228A"/>
    <w:rsid w:val="00756FAE"/>
    <w:rsid w:val="00757178"/>
    <w:rsid w:val="00770D74"/>
    <w:rsid w:val="00770DFC"/>
    <w:rsid w:val="0077210D"/>
    <w:rsid w:val="00772C69"/>
    <w:rsid w:val="00775CA7"/>
    <w:rsid w:val="00776564"/>
    <w:rsid w:val="0079493D"/>
    <w:rsid w:val="007A6BEF"/>
    <w:rsid w:val="007B4198"/>
    <w:rsid w:val="007B5745"/>
    <w:rsid w:val="007B783C"/>
    <w:rsid w:val="007C3D70"/>
    <w:rsid w:val="007C4B99"/>
    <w:rsid w:val="007C6D81"/>
    <w:rsid w:val="007E3B56"/>
    <w:rsid w:val="007F3F8B"/>
    <w:rsid w:val="0080137A"/>
    <w:rsid w:val="008065F6"/>
    <w:rsid w:val="008128B3"/>
    <w:rsid w:val="008160B7"/>
    <w:rsid w:val="00816CFC"/>
    <w:rsid w:val="00817896"/>
    <w:rsid w:val="0082194B"/>
    <w:rsid w:val="008355BD"/>
    <w:rsid w:val="00841A04"/>
    <w:rsid w:val="00842A8D"/>
    <w:rsid w:val="008452FF"/>
    <w:rsid w:val="008501FF"/>
    <w:rsid w:val="00855F6F"/>
    <w:rsid w:val="00864A8E"/>
    <w:rsid w:val="00866A05"/>
    <w:rsid w:val="00874262"/>
    <w:rsid w:val="00877A1B"/>
    <w:rsid w:val="00881096"/>
    <w:rsid w:val="008912EB"/>
    <w:rsid w:val="00892D1F"/>
    <w:rsid w:val="00897956"/>
    <w:rsid w:val="008A403C"/>
    <w:rsid w:val="008B1F5A"/>
    <w:rsid w:val="008B3F8B"/>
    <w:rsid w:val="008C6D73"/>
    <w:rsid w:val="008D054A"/>
    <w:rsid w:val="008D2038"/>
    <w:rsid w:val="008D3EE5"/>
    <w:rsid w:val="008D6BE2"/>
    <w:rsid w:val="008D7B0D"/>
    <w:rsid w:val="008E2421"/>
    <w:rsid w:val="008E266E"/>
    <w:rsid w:val="008E49B1"/>
    <w:rsid w:val="008E5F58"/>
    <w:rsid w:val="008E7DE0"/>
    <w:rsid w:val="008F335B"/>
    <w:rsid w:val="009100F7"/>
    <w:rsid w:val="00920644"/>
    <w:rsid w:val="00924581"/>
    <w:rsid w:val="00927794"/>
    <w:rsid w:val="00927C2E"/>
    <w:rsid w:val="00930C7E"/>
    <w:rsid w:val="009315CE"/>
    <w:rsid w:val="00932306"/>
    <w:rsid w:val="009351C7"/>
    <w:rsid w:val="00943D74"/>
    <w:rsid w:val="00952AC4"/>
    <w:rsid w:val="00953690"/>
    <w:rsid w:val="00955795"/>
    <w:rsid w:val="00961F63"/>
    <w:rsid w:val="00962FAF"/>
    <w:rsid w:val="009706F6"/>
    <w:rsid w:val="0097643A"/>
    <w:rsid w:val="00982E1C"/>
    <w:rsid w:val="009920D8"/>
    <w:rsid w:val="00993D62"/>
    <w:rsid w:val="0099464D"/>
    <w:rsid w:val="00995C45"/>
    <w:rsid w:val="009A4068"/>
    <w:rsid w:val="009B74B2"/>
    <w:rsid w:val="009C23A1"/>
    <w:rsid w:val="009C411A"/>
    <w:rsid w:val="009C4341"/>
    <w:rsid w:val="009D14EE"/>
    <w:rsid w:val="009D4D4D"/>
    <w:rsid w:val="009D6AF6"/>
    <w:rsid w:val="009F11DD"/>
    <w:rsid w:val="009F2954"/>
    <w:rsid w:val="009F5546"/>
    <w:rsid w:val="009F718F"/>
    <w:rsid w:val="00A001E5"/>
    <w:rsid w:val="00A019DB"/>
    <w:rsid w:val="00A05065"/>
    <w:rsid w:val="00A06AD4"/>
    <w:rsid w:val="00A11B04"/>
    <w:rsid w:val="00A15FB8"/>
    <w:rsid w:val="00A26653"/>
    <w:rsid w:val="00A33FF6"/>
    <w:rsid w:val="00A36063"/>
    <w:rsid w:val="00A424A6"/>
    <w:rsid w:val="00A43111"/>
    <w:rsid w:val="00A5148A"/>
    <w:rsid w:val="00A5672F"/>
    <w:rsid w:val="00A60E58"/>
    <w:rsid w:val="00A723E1"/>
    <w:rsid w:val="00A8790A"/>
    <w:rsid w:val="00A9013F"/>
    <w:rsid w:val="00A903DC"/>
    <w:rsid w:val="00A961CA"/>
    <w:rsid w:val="00AA3651"/>
    <w:rsid w:val="00AA490D"/>
    <w:rsid w:val="00AA58E6"/>
    <w:rsid w:val="00AB1D5A"/>
    <w:rsid w:val="00AB4A15"/>
    <w:rsid w:val="00AB7D6E"/>
    <w:rsid w:val="00AC478A"/>
    <w:rsid w:val="00AC6274"/>
    <w:rsid w:val="00AC7199"/>
    <w:rsid w:val="00AD0951"/>
    <w:rsid w:val="00AD207D"/>
    <w:rsid w:val="00AD5821"/>
    <w:rsid w:val="00AE030A"/>
    <w:rsid w:val="00AE4120"/>
    <w:rsid w:val="00B00866"/>
    <w:rsid w:val="00B0631F"/>
    <w:rsid w:val="00B071F6"/>
    <w:rsid w:val="00B07D6E"/>
    <w:rsid w:val="00B1005F"/>
    <w:rsid w:val="00B166C7"/>
    <w:rsid w:val="00B20132"/>
    <w:rsid w:val="00B20F14"/>
    <w:rsid w:val="00B21DFD"/>
    <w:rsid w:val="00B224AD"/>
    <w:rsid w:val="00B228DF"/>
    <w:rsid w:val="00B229EF"/>
    <w:rsid w:val="00B23B31"/>
    <w:rsid w:val="00B24F28"/>
    <w:rsid w:val="00B336A2"/>
    <w:rsid w:val="00B34574"/>
    <w:rsid w:val="00B349C5"/>
    <w:rsid w:val="00B34AD6"/>
    <w:rsid w:val="00B41368"/>
    <w:rsid w:val="00B50B76"/>
    <w:rsid w:val="00B5296C"/>
    <w:rsid w:val="00B5635C"/>
    <w:rsid w:val="00B563E8"/>
    <w:rsid w:val="00B569A8"/>
    <w:rsid w:val="00B6239B"/>
    <w:rsid w:val="00B64F37"/>
    <w:rsid w:val="00B714DB"/>
    <w:rsid w:val="00B727B1"/>
    <w:rsid w:val="00B72CD3"/>
    <w:rsid w:val="00B8038A"/>
    <w:rsid w:val="00B8392E"/>
    <w:rsid w:val="00B87A0B"/>
    <w:rsid w:val="00B93032"/>
    <w:rsid w:val="00B9310B"/>
    <w:rsid w:val="00B95A40"/>
    <w:rsid w:val="00B95AE4"/>
    <w:rsid w:val="00B96F01"/>
    <w:rsid w:val="00B972B4"/>
    <w:rsid w:val="00BA01D5"/>
    <w:rsid w:val="00BA2D57"/>
    <w:rsid w:val="00BA34E2"/>
    <w:rsid w:val="00BA5862"/>
    <w:rsid w:val="00BA5E50"/>
    <w:rsid w:val="00BB182E"/>
    <w:rsid w:val="00BB1EB6"/>
    <w:rsid w:val="00BC3477"/>
    <w:rsid w:val="00BC69C9"/>
    <w:rsid w:val="00BD2E55"/>
    <w:rsid w:val="00BD2E76"/>
    <w:rsid w:val="00BD34B6"/>
    <w:rsid w:val="00BD43C5"/>
    <w:rsid w:val="00BE4530"/>
    <w:rsid w:val="00BE4B87"/>
    <w:rsid w:val="00BF5192"/>
    <w:rsid w:val="00BF65FB"/>
    <w:rsid w:val="00BF7729"/>
    <w:rsid w:val="00C008BB"/>
    <w:rsid w:val="00C02954"/>
    <w:rsid w:val="00C07ECD"/>
    <w:rsid w:val="00C175C4"/>
    <w:rsid w:val="00C23459"/>
    <w:rsid w:val="00C359EF"/>
    <w:rsid w:val="00C40C1E"/>
    <w:rsid w:val="00C425C6"/>
    <w:rsid w:val="00C52152"/>
    <w:rsid w:val="00C52AA1"/>
    <w:rsid w:val="00C60743"/>
    <w:rsid w:val="00C85AE4"/>
    <w:rsid w:val="00C91ABE"/>
    <w:rsid w:val="00C92C05"/>
    <w:rsid w:val="00C9304C"/>
    <w:rsid w:val="00C96AF3"/>
    <w:rsid w:val="00CA17CF"/>
    <w:rsid w:val="00CB3C32"/>
    <w:rsid w:val="00CB7A05"/>
    <w:rsid w:val="00CC4A6A"/>
    <w:rsid w:val="00CD41C7"/>
    <w:rsid w:val="00CD4480"/>
    <w:rsid w:val="00CD4D53"/>
    <w:rsid w:val="00CD605A"/>
    <w:rsid w:val="00CD7798"/>
    <w:rsid w:val="00CD7AD6"/>
    <w:rsid w:val="00CE05B9"/>
    <w:rsid w:val="00CE0F8E"/>
    <w:rsid w:val="00CE2E2E"/>
    <w:rsid w:val="00CE6238"/>
    <w:rsid w:val="00CF55FB"/>
    <w:rsid w:val="00CF7EC6"/>
    <w:rsid w:val="00D0072F"/>
    <w:rsid w:val="00D05672"/>
    <w:rsid w:val="00D067DF"/>
    <w:rsid w:val="00D07207"/>
    <w:rsid w:val="00D07C4B"/>
    <w:rsid w:val="00D1776C"/>
    <w:rsid w:val="00D2357A"/>
    <w:rsid w:val="00D42242"/>
    <w:rsid w:val="00D545EF"/>
    <w:rsid w:val="00D551CB"/>
    <w:rsid w:val="00D63B15"/>
    <w:rsid w:val="00D66260"/>
    <w:rsid w:val="00D7531A"/>
    <w:rsid w:val="00D848FF"/>
    <w:rsid w:val="00D921BA"/>
    <w:rsid w:val="00D965F9"/>
    <w:rsid w:val="00DA2631"/>
    <w:rsid w:val="00DA281E"/>
    <w:rsid w:val="00DB5968"/>
    <w:rsid w:val="00DC4B22"/>
    <w:rsid w:val="00DC7311"/>
    <w:rsid w:val="00DD2E59"/>
    <w:rsid w:val="00DD3C78"/>
    <w:rsid w:val="00DD5578"/>
    <w:rsid w:val="00DD5844"/>
    <w:rsid w:val="00DD7BDE"/>
    <w:rsid w:val="00DE4A5D"/>
    <w:rsid w:val="00DE4E05"/>
    <w:rsid w:val="00DF44C7"/>
    <w:rsid w:val="00DF78A0"/>
    <w:rsid w:val="00E0165F"/>
    <w:rsid w:val="00E02006"/>
    <w:rsid w:val="00E129FB"/>
    <w:rsid w:val="00E179D3"/>
    <w:rsid w:val="00E2128C"/>
    <w:rsid w:val="00E322F3"/>
    <w:rsid w:val="00E37E41"/>
    <w:rsid w:val="00E42D3D"/>
    <w:rsid w:val="00E46C54"/>
    <w:rsid w:val="00E47C2C"/>
    <w:rsid w:val="00E52345"/>
    <w:rsid w:val="00E6284C"/>
    <w:rsid w:val="00E705B6"/>
    <w:rsid w:val="00E749A2"/>
    <w:rsid w:val="00E76AA3"/>
    <w:rsid w:val="00E90110"/>
    <w:rsid w:val="00E95DE7"/>
    <w:rsid w:val="00E9709D"/>
    <w:rsid w:val="00EA0736"/>
    <w:rsid w:val="00EA3AE5"/>
    <w:rsid w:val="00EA605B"/>
    <w:rsid w:val="00EB0591"/>
    <w:rsid w:val="00EB32F5"/>
    <w:rsid w:val="00EB61F3"/>
    <w:rsid w:val="00EB6C3A"/>
    <w:rsid w:val="00EC02A7"/>
    <w:rsid w:val="00ED0A3F"/>
    <w:rsid w:val="00ED521C"/>
    <w:rsid w:val="00ED6D0E"/>
    <w:rsid w:val="00EE1221"/>
    <w:rsid w:val="00EE183A"/>
    <w:rsid w:val="00EE422E"/>
    <w:rsid w:val="00EF0432"/>
    <w:rsid w:val="00EF0ED6"/>
    <w:rsid w:val="00EF1239"/>
    <w:rsid w:val="00EF3F3E"/>
    <w:rsid w:val="00EF6E0B"/>
    <w:rsid w:val="00EF7428"/>
    <w:rsid w:val="00F03388"/>
    <w:rsid w:val="00F10CDD"/>
    <w:rsid w:val="00F1233A"/>
    <w:rsid w:val="00F13913"/>
    <w:rsid w:val="00F15BDC"/>
    <w:rsid w:val="00F204CE"/>
    <w:rsid w:val="00F20F91"/>
    <w:rsid w:val="00F220BD"/>
    <w:rsid w:val="00F23825"/>
    <w:rsid w:val="00F254E3"/>
    <w:rsid w:val="00F33811"/>
    <w:rsid w:val="00F45D70"/>
    <w:rsid w:val="00F5124D"/>
    <w:rsid w:val="00F55D5E"/>
    <w:rsid w:val="00F57D64"/>
    <w:rsid w:val="00F62CD8"/>
    <w:rsid w:val="00F637F0"/>
    <w:rsid w:val="00F66057"/>
    <w:rsid w:val="00F67F57"/>
    <w:rsid w:val="00F727A2"/>
    <w:rsid w:val="00F74366"/>
    <w:rsid w:val="00F75AA2"/>
    <w:rsid w:val="00F75DDC"/>
    <w:rsid w:val="00F8388B"/>
    <w:rsid w:val="00F90D99"/>
    <w:rsid w:val="00F92F04"/>
    <w:rsid w:val="00F957DD"/>
    <w:rsid w:val="00FA3B6E"/>
    <w:rsid w:val="00FA3F8D"/>
    <w:rsid w:val="00FA649B"/>
    <w:rsid w:val="00FA72C8"/>
    <w:rsid w:val="00FA7830"/>
    <w:rsid w:val="00FB011A"/>
    <w:rsid w:val="00FC0A42"/>
    <w:rsid w:val="00FC7302"/>
    <w:rsid w:val="00FC77ED"/>
    <w:rsid w:val="00FD230B"/>
    <w:rsid w:val="00FD4DFA"/>
    <w:rsid w:val="00FE044F"/>
    <w:rsid w:val="00FE3965"/>
    <w:rsid w:val="00FE4D29"/>
    <w:rsid w:val="00FE72DF"/>
    <w:rsid w:val="00FF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C827"/>
  <w15:docId w15:val="{9FC28B04-B00F-4B8B-8B19-5E862E2B2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0C18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A3651"/>
    <w:pPr>
      <w:keepNext/>
      <w:keepLines/>
      <w:spacing w:line="360" w:lineRule="auto"/>
      <w:ind w:firstLine="709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0C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21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651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19482B"/>
    <w:pPr>
      <w:tabs>
        <w:tab w:val="left" w:pos="288"/>
      </w:tabs>
      <w:spacing w:after="120" w:line="228" w:lineRule="auto"/>
      <w:ind w:firstLine="288"/>
      <w:jc w:val="both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19482B"/>
    <w:rPr>
      <w:rFonts w:ascii="Times New Roman" w:eastAsia="MS Mincho" w:hAnsi="Times New Roman" w:cs="Times New Roman"/>
      <w:sz w:val="20"/>
      <w:szCs w:val="20"/>
    </w:rPr>
  </w:style>
  <w:style w:type="paragraph" w:customStyle="1" w:styleId="tablecolsubhead">
    <w:name w:val="table col subhead"/>
    <w:basedOn w:val="a"/>
    <w:uiPriority w:val="99"/>
    <w:rsid w:val="0019482B"/>
    <w:pPr>
      <w:jc w:val="center"/>
    </w:pPr>
    <w:rPr>
      <w:rFonts w:ascii="Times New Roman" w:eastAsia="Times New Roman" w:hAnsi="Times New Roman" w:cs="Times New Roman"/>
      <w:b/>
      <w:bCs/>
      <w:i/>
      <w:iCs/>
      <w:sz w:val="15"/>
      <w:szCs w:val="15"/>
      <w:lang w:val="en-US"/>
    </w:rPr>
  </w:style>
  <w:style w:type="paragraph" w:customStyle="1" w:styleId="tablecopy">
    <w:name w:val="table copy"/>
    <w:uiPriority w:val="99"/>
    <w:rsid w:val="0019482B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16"/>
      <w:szCs w:val="16"/>
      <w:lang w:val="en-US"/>
    </w:rPr>
  </w:style>
  <w:style w:type="character" w:styleId="a5">
    <w:name w:val="Strong"/>
    <w:basedOn w:val="a0"/>
    <w:uiPriority w:val="22"/>
    <w:qFormat/>
    <w:rsid w:val="0019482B"/>
    <w:rPr>
      <w:b/>
      <w:bCs/>
    </w:rPr>
  </w:style>
  <w:style w:type="paragraph" w:styleId="a6">
    <w:name w:val="Normal (Web)"/>
    <w:basedOn w:val="a"/>
    <w:unhideWhenUsed/>
    <w:qFormat/>
    <w:rsid w:val="0019482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C11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117B"/>
    <w:rPr>
      <w:rFonts w:ascii="Tahoma" w:hAnsi="Tahoma" w:cs="Tahoma"/>
      <w:sz w:val="16"/>
      <w:szCs w:val="16"/>
    </w:rPr>
  </w:style>
  <w:style w:type="paragraph" w:styleId="a9">
    <w:name w:val="List Paragraph"/>
    <w:aliases w:val="Маркер,UL,Абзац маркированнный"/>
    <w:basedOn w:val="a"/>
    <w:link w:val="aa"/>
    <w:uiPriority w:val="34"/>
    <w:qFormat/>
    <w:rsid w:val="000078E8"/>
    <w:pPr>
      <w:spacing w:after="160" w:line="259" w:lineRule="auto"/>
      <w:ind w:left="720"/>
      <w:contextualSpacing/>
    </w:pPr>
    <w:rPr>
      <w:sz w:val="22"/>
      <w:szCs w:val="22"/>
    </w:rPr>
  </w:style>
  <w:style w:type="character" w:customStyle="1" w:styleId="aa">
    <w:name w:val="Абзац списка Знак"/>
    <w:aliases w:val="Маркер Знак,UL Знак,Абзац маркированнный Знак"/>
    <w:link w:val="a9"/>
    <w:uiPriority w:val="99"/>
    <w:locked/>
    <w:rsid w:val="000078E8"/>
  </w:style>
  <w:style w:type="paragraph" w:styleId="ab">
    <w:name w:val="footnote text"/>
    <w:basedOn w:val="a"/>
    <w:link w:val="ac"/>
    <w:uiPriority w:val="99"/>
    <w:semiHidden/>
    <w:unhideWhenUsed/>
    <w:rsid w:val="00EE422E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E422E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EE422E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C521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e">
    <w:name w:val="Document Map"/>
    <w:basedOn w:val="a"/>
    <w:link w:val="af"/>
    <w:uiPriority w:val="99"/>
    <w:semiHidden/>
    <w:unhideWhenUsed/>
    <w:rsid w:val="0045017A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45017A"/>
    <w:rPr>
      <w:rFonts w:ascii="Tahoma" w:hAnsi="Tahoma" w:cs="Tahoma"/>
      <w:sz w:val="16"/>
      <w:szCs w:val="16"/>
    </w:rPr>
  </w:style>
  <w:style w:type="character" w:customStyle="1" w:styleId="help">
    <w:name w:val="help"/>
    <w:basedOn w:val="a0"/>
    <w:rsid w:val="009D6AF6"/>
  </w:style>
  <w:style w:type="character" w:customStyle="1" w:styleId="hwtze">
    <w:name w:val="hwtze"/>
    <w:basedOn w:val="a0"/>
    <w:rsid w:val="009D6AF6"/>
  </w:style>
  <w:style w:type="character" w:customStyle="1" w:styleId="rynqvb">
    <w:name w:val="rynqvb"/>
    <w:basedOn w:val="a0"/>
    <w:rsid w:val="009D6AF6"/>
  </w:style>
  <w:style w:type="character" w:customStyle="1" w:styleId="20">
    <w:name w:val="Заголовок 2 Знак"/>
    <w:basedOn w:val="a0"/>
    <w:link w:val="2"/>
    <w:uiPriority w:val="9"/>
    <w:semiHidden/>
    <w:rsid w:val="00010C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0">
    <w:name w:val="Hyperlink"/>
    <w:basedOn w:val="a0"/>
    <w:uiPriority w:val="99"/>
    <w:unhideWhenUsed/>
    <w:rsid w:val="00BA5E50"/>
    <w:rPr>
      <w:color w:val="0000FF"/>
      <w:u w:val="single"/>
    </w:rPr>
  </w:style>
  <w:style w:type="character" w:styleId="af1">
    <w:name w:val="Emphasis"/>
    <w:basedOn w:val="a0"/>
    <w:qFormat/>
    <w:rsid w:val="00306B04"/>
    <w:rPr>
      <w:i/>
      <w:iCs/>
    </w:rPr>
  </w:style>
  <w:style w:type="character" w:customStyle="1" w:styleId="af2">
    <w:name w:val="_"/>
    <w:basedOn w:val="a0"/>
    <w:rsid w:val="00282A53"/>
  </w:style>
  <w:style w:type="table" w:styleId="af3">
    <w:name w:val="Table Grid"/>
    <w:basedOn w:val="a1"/>
    <w:uiPriority w:val="39"/>
    <w:qFormat/>
    <w:rsid w:val="008160B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547226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224625"/>
    <w:rPr>
      <w:color w:val="605E5C"/>
      <w:shd w:val="clear" w:color="auto" w:fill="E1DFDD"/>
    </w:rPr>
  </w:style>
  <w:style w:type="table" w:customStyle="1" w:styleId="Style15">
    <w:name w:val="_Style 15"/>
    <w:basedOn w:val="a1"/>
    <w:qFormat/>
    <w:rsid w:val="00993D62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4">
    <w:name w:val="FollowedHyperlink"/>
    <w:basedOn w:val="a0"/>
    <w:uiPriority w:val="99"/>
    <w:semiHidden/>
    <w:unhideWhenUsed/>
    <w:rsid w:val="000860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3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4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1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7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5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6217">
          <w:marLeft w:val="0"/>
          <w:marRight w:val="0"/>
          <w:marTop w:val="3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049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7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5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4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9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2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4030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0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0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18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57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36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9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5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5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7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9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1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8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3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1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bqzvdl" TargetMode="External"/><Relationship Id="rId13" Type="http://schemas.openxmlformats.org/officeDocument/2006/relationships/hyperlink" Target="https://www.elibrary.ru/sgngcs" TargetMode="External"/><Relationship Id="rId18" Type="http://schemas.openxmlformats.org/officeDocument/2006/relationships/hyperlink" Target="https://www.elibrary.ru/kkvkir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elibrary.ru/ymocco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library.ru/cmhofo" TargetMode="External"/><Relationship Id="rId17" Type="http://schemas.openxmlformats.org/officeDocument/2006/relationships/hyperlink" Target="https://www.elibrary.ru/genrhc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library.ru/xygwkn" TargetMode="External"/><Relationship Id="rId20" Type="http://schemas.openxmlformats.org/officeDocument/2006/relationships/hyperlink" Target="https://www.elibrary.ru/ltuvq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library.ru/hlnbkw" TargetMode="External"/><Relationship Id="rId24" Type="http://schemas.openxmlformats.org/officeDocument/2006/relationships/hyperlink" Target="https://www.elibrary.ru/ujnq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elibrary.ru/vkeiyd" TargetMode="External"/><Relationship Id="rId23" Type="http://schemas.openxmlformats.org/officeDocument/2006/relationships/hyperlink" Target="https://www.elibrary.ru/gzcywz" TargetMode="External"/><Relationship Id="rId10" Type="http://schemas.openxmlformats.org/officeDocument/2006/relationships/hyperlink" Target="https://www.elibrary.ru/pglypg" TargetMode="External"/><Relationship Id="rId19" Type="http://schemas.openxmlformats.org/officeDocument/2006/relationships/hyperlink" Target="https://www.elibrary.ru/erocx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library.ru/pgauaj" TargetMode="External"/><Relationship Id="rId14" Type="http://schemas.openxmlformats.org/officeDocument/2006/relationships/hyperlink" Target="https://www.elibrary.ru/pqttyg" TargetMode="External"/><Relationship Id="rId22" Type="http://schemas.openxmlformats.org/officeDocument/2006/relationships/hyperlink" Target="https://www.elibrary.ru/ecnqs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817A3-7E40-4E1E-9599-E1A7C32C6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1233</Words>
  <Characters>7033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Alexandra</cp:lastModifiedBy>
  <cp:revision>5</cp:revision>
  <dcterms:created xsi:type="dcterms:W3CDTF">2026-09-29T06:26:00Z</dcterms:created>
  <dcterms:modified xsi:type="dcterms:W3CDTF">2026-09-29T06:45:00Z</dcterms:modified>
</cp:coreProperties>
</file>