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70734" w14:textId="77777777" w:rsidR="00842A8D" w:rsidRPr="00847A8D" w:rsidRDefault="00842A8D" w:rsidP="00182140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47A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СПИСОК ИСТОЧНИКОВ</w:t>
      </w:r>
    </w:p>
    <w:p w14:paraId="4F1C5DF6" w14:textId="77777777" w:rsidR="00842A8D" w:rsidRPr="00847A8D" w:rsidRDefault="00842A8D" w:rsidP="0018214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C05229" w14:textId="6B3D2D9C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</w:rPr>
      </w:pPr>
      <w:r w:rsidRPr="00847A8D">
        <w:rPr>
          <w:color w:val="000000" w:themeColor="text1"/>
        </w:rPr>
        <w:t>Воронов А. С., Цзоу С. Взаимосвязь научно-технологических достижений университетов и региональной инновационной системы в обеспечении устойчивого экономического развития мезоуровня // Государственное управление. Электронный вестник. 2024. № 103. С. 137</w:t>
      </w:r>
      <w:r w:rsidR="00332AB4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 xml:space="preserve">151. DOI 10.55959/MSU2070-1381-103-2024-137-151. EDN </w:t>
      </w:r>
      <w:r w:rsidRPr="00847A8D">
        <w:rPr>
          <w:color w:val="000000" w:themeColor="text1"/>
          <w:lang w:val="en-US"/>
        </w:rPr>
        <w:t>JVDDBW</w:t>
      </w:r>
      <w:r w:rsidRPr="00847A8D">
        <w:rPr>
          <w:color w:val="000000" w:themeColor="text1"/>
        </w:rPr>
        <w:t>.</w:t>
      </w:r>
    </w:p>
    <w:p w14:paraId="031CBA20" w14:textId="341258CD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</w:rPr>
      </w:pPr>
      <w:r w:rsidRPr="00847A8D">
        <w:rPr>
          <w:color w:val="000000" w:themeColor="text1"/>
          <w:lang w:val="en-US"/>
        </w:rPr>
        <w:t>Wu L., Chen W. Technological achievements in regional economic development: An econometrics analysis based on DEA</w:t>
      </w:r>
      <w:r w:rsidR="00C8291A" w:rsidRPr="00847A8D">
        <w:rPr>
          <w:color w:val="000000" w:themeColor="text1"/>
          <w:lang w:val="en-US"/>
        </w:rPr>
        <w:t xml:space="preserve"> //</w:t>
      </w:r>
      <w:r w:rsidRPr="00847A8D">
        <w:rPr>
          <w:color w:val="000000" w:themeColor="text1"/>
          <w:lang w:val="en-US"/>
        </w:rPr>
        <w:t xml:space="preserve"> Heliyon. </w:t>
      </w:r>
      <w:r w:rsidRPr="00847A8D">
        <w:rPr>
          <w:color w:val="000000" w:themeColor="text1"/>
        </w:rPr>
        <w:t xml:space="preserve">2023. </w:t>
      </w:r>
      <w:r w:rsidR="00ED3B5D" w:rsidRPr="00847A8D">
        <w:rPr>
          <w:color w:val="000000" w:themeColor="text1"/>
        </w:rPr>
        <w:t>Т.</w:t>
      </w:r>
      <w:r w:rsidRPr="00847A8D">
        <w:rPr>
          <w:color w:val="000000" w:themeColor="text1"/>
        </w:rPr>
        <w:t xml:space="preserve"> 9</w:t>
      </w:r>
      <w:r w:rsidR="00ED3B5D" w:rsidRPr="00847A8D">
        <w:rPr>
          <w:color w:val="000000" w:themeColor="text1"/>
        </w:rPr>
        <w:t>, № 6</w:t>
      </w:r>
      <w:r w:rsidRPr="00847A8D">
        <w:rPr>
          <w:color w:val="000000" w:themeColor="text1"/>
        </w:rPr>
        <w:t xml:space="preserve">. </w:t>
      </w:r>
      <w:r w:rsidR="00ED3B5D" w:rsidRPr="00847A8D">
        <w:rPr>
          <w:color w:val="000000" w:themeColor="text1"/>
        </w:rPr>
        <w:t>Article: e17023</w:t>
      </w:r>
      <w:r w:rsidRPr="00847A8D">
        <w:rPr>
          <w:color w:val="000000" w:themeColor="text1"/>
        </w:rPr>
        <w:t xml:space="preserve">. DOI </w:t>
      </w:r>
      <w:proofErr w:type="gramStart"/>
      <w:r w:rsidRPr="00847A8D">
        <w:rPr>
          <w:color w:val="000000" w:themeColor="text1"/>
        </w:rPr>
        <w:t>10.1016/j.heliyon.2023.e</w:t>
      </w:r>
      <w:proofErr w:type="gramEnd"/>
      <w:r w:rsidRPr="00847A8D">
        <w:rPr>
          <w:color w:val="000000" w:themeColor="text1"/>
        </w:rPr>
        <w:t>17023. EDN TDRQJE.</w:t>
      </w:r>
    </w:p>
    <w:p w14:paraId="78424BCE" w14:textId="4CB8C5A0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  <w:lang w:val="en-US"/>
        </w:rPr>
      </w:pPr>
      <w:r w:rsidRPr="00847A8D">
        <w:rPr>
          <w:color w:val="000000" w:themeColor="text1"/>
        </w:rPr>
        <w:t>Гурье Л. И., Бутовецкая Э. М. Технологические университеты в контексте глобализации и регионализации образования // Интеграция образования. 2003. № 3. С. 27</w:t>
      </w:r>
      <w:r w:rsidR="00332AB4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 xml:space="preserve">31. DOI 10.15507/1991-9468. EDN </w:t>
      </w:r>
      <w:r w:rsidRPr="00847A8D">
        <w:rPr>
          <w:color w:val="000000" w:themeColor="text1"/>
          <w:lang w:val="en-US"/>
        </w:rPr>
        <w:t>PJPNLB</w:t>
      </w:r>
      <w:r w:rsidRPr="00847A8D">
        <w:rPr>
          <w:color w:val="000000" w:themeColor="text1"/>
        </w:rPr>
        <w:t>.</w:t>
      </w:r>
    </w:p>
    <w:p w14:paraId="226306BB" w14:textId="7064E194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</w:rPr>
      </w:pPr>
      <w:r w:rsidRPr="00847A8D">
        <w:rPr>
          <w:color w:val="000000" w:themeColor="text1"/>
          <w:lang w:val="en-US"/>
        </w:rPr>
        <w:t>Chajka P., Chajkova A., Krpalek P. The role of universities as the institutional drivers of innovation at the regional level // Terra Economicus. 2023</w:t>
      </w:r>
      <w:r w:rsidRPr="00847A8D">
        <w:rPr>
          <w:color w:val="000000" w:themeColor="text1"/>
        </w:rPr>
        <w:t>. № 21</w:t>
      </w:r>
      <w:r w:rsidR="00332AB4" w:rsidRPr="00847A8D">
        <w:rPr>
          <w:color w:val="000000" w:themeColor="text1"/>
        </w:rPr>
        <w:t xml:space="preserve"> </w:t>
      </w:r>
      <w:r w:rsidRPr="00847A8D">
        <w:rPr>
          <w:color w:val="000000" w:themeColor="text1"/>
        </w:rPr>
        <w:t xml:space="preserve">(1). </w:t>
      </w:r>
      <w:r w:rsidR="00332AB4" w:rsidRPr="00847A8D">
        <w:rPr>
          <w:color w:val="000000" w:themeColor="text1"/>
        </w:rPr>
        <w:t>Рр</w:t>
      </w:r>
      <w:r w:rsidRPr="00847A8D">
        <w:rPr>
          <w:color w:val="000000" w:themeColor="text1"/>
        </w:rPr>
        <w:t>. 94</w:t>
      </w:r>
      <w:r w:rsidR="00332AB4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>107. DOI 10.18522/2073-6606-2023-21-1-94-107. EDN FULDLE.</w:t>
      </w:r>
    </w:p>
    <w:p w14:paraId="4C0608FA" w14:textId="66DB5EE7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</w:rPr>
      </w:pPr>
      <w:r w:rsidRPr="00847A8D">
        <w:rPr>
          <w:color w:val="000000" w:themeColor="text1"/>
        </w:rPr>
        <w:t xml:space="preserve">Агиней Р. В., Беляева О. И. «Большие вызовы» и региональный технический университет: ценности и действия // Высшее образование в России. 2020. </w:t>
      </w:r>
      <w:r w:rsidR="007B54F0" w:rsidRPr="00847A8D">
        <w:rPr>
          <w:color w:val="000000" w:themeColor="text1"/>
        </w:rPr>
        <w:t xml:space="preserve">Т. 29, </w:t>
      </w:r>
      <w:r w:rsidRPr="00847A8D">
        <w:rPr>
          <w:color w:val="000000" w:themeColor="text1"/>
        </w:rPr>
        <w:t>№ 2. С. 105</w:t>
      </w:r>
      <w:r w:rsidR="00332AB4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>114. DOI 10.31992/0869-3617-2020-29-2-105-114. EDN BYRWAC.</w:t>
      </w:r>
    </w:p>
    <w:p w14:paraId="11E01256" w14:textId="60056987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</w:rPr>
      </w:pPr>
      <w:r w:rsidRPr="00847A8D">
        <w:rPr>
          <w:color w:val="000000" w:themeColor="text1"/>
        </w:rPr>
        <w:t>Привалова Н. Ф., Руденко В. А., Бубликова И. А. Образовательные организации высшего образования как драйвер развития территорий расположения АЭС // Глобальная ядерная безопасность. 2022. № 3. С. 86</w:t>
      </w:r>
      <w:r w:rsidR="00332AB4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>98. DOI 10.26583/gns-2022-03-08. EDN UFSDLO.</w:t>
      </w:r>
    </w:p>
    <w:p w14:paraId="245A5FBC" w14:textId="18D2A612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</w:rPr>
      </w:pPr>
      <w:r w:rsidRPr="00847A8D">
        <w:rPr>
          <w:color w:val="000000" w:themeColor="text1"/>
        </w:rPr>
        <w:t>Грабельных Т. И., Лесниковская Е. В. Роль университета в развитии системы региональных взаимодействий: от универсальной научно-образовательной к экспертно-технологической модели // Вестник университета. 2017. № 3. С. 220</w:t>
      </w:r>
      <w:r w:rsidR="00332AB4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 xml:space="preserve">222. </w:t>
      </w:r>
      <w:r w:rsidRPr="00847A8D">
        <w:rPr>
          <w:color w:val="000000" w:themeColor="text1"/>
          <w:lang w:val="en-US"/>
        </w:rPr>
        <w:t>DOI</w:t>
      </w:r>
      <w:r w:rsidRPr="00847A8D">
        <w:rPr>
          <w:color w:val="000000" w:themeColor="text1"/>
        </w:rPr>
        <w:t xml:space="preserve"> 10.26425/1816-4277. EDN YJTZIT.</w:t>
      </w:r>
    </w:p>
    <w:p w14:paraId="3A17634C" w14:textId="1517CAFD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  <w:lang w:val="en-US"/>
        </w:rPr>
      </w:pPr>
      <w:r w:rsidRPr="00847A8D">
        <w:rPr>
          <w:color w:val="000000" w:themeColor="text1"/>
        </w:rPr>
        <w:t>Малыхина И. О., Громова О. В. Высшие учебные заведения как ядро инновационного развития региональной и национальной экономики в целом // Интеллект. Инновации. Инвестиции. 2024. № 4. С. 37</w:t>
      </w:r>
      <w:r w:rsidR="00332AB4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 xml:space="preserve">46. </w:t>
      </w:r>
      <w:r w:rsidRPr="00847A8D">
        <w:rPr>
          <w:color w:val="000000" w:themeColor="text1"/>
          <w:lang w:val="en-US"/>
        </w:rPr>
        <w:t>DOI</w:t>
      </w:r>
      <w:r w:rsidRPr="00847A8D">
        <w:rPr>
          <w:color w:val="000000" w:themeColor="text1"/>
        </w:rPr>
        <w:t xml:space="preserve"> 10.25198/2077-7175-2024-4-37. EDN KGCCTA.</w:t>
      </w:r>
    </w:p>
    <w:p w14:paraId="2E4936B3" w14:textId="6E1C739A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</w:rPr>
      </w:pPr>
      <w:r w:rsidRPr="00847A8D">
        <w:rPr>
          <w:color w:val="000000" w:themeColor="text1"/>
          <w:lang w:val="en-US"/>
        </w:rPr>
        <w:t xml:space="preserve">Shang F., Niu Z., Zang S. Research on the Impact of Innovation on Regional Economic Growth // Proceedings of the 3rd International Conference on Internet Finance and Digital Economy. </w:t>
      </w:r>
      <w:r w:rsidRPr="00847A8D">
        <w:rPr>
          <w:color w:val="000000" w:themeColor="text1"/>
        </w:rPr>
        <w:t xml:space="preserve">October 2023. </w:t>
      </w:r>
      <w:r w:rsidR="00332AB4" w:rsidRPr="00847A8D">
        <w:rPr>
          <w:color w:val="000000" w:themeColor="text1"/>
        </w:rPr>
        <w:t>Рр</w:t>
      </w:r>
      <w:r w:rsidRPr="00847A8D">
        <w:rPr>
          <w:color w:val="000000" w:themeColor="text1"/>
        </w:rPr>
        <w:t>. 448</w:t>
      </w:r>
      <w:r w:rsidR="00332AB4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>458. DOI 10.2991/978-94-6463-270-5_50.</w:t>
      </w:r>
    </w:p>
    <w:p w14:paraId="49C42D92" w14:textId="0CFB0953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</w:rPr>
      </w:pPr>
      <w:r w:rsidRPr="00847A8D">
        <w:rPr>
          <w:color w:val="000000" w:themeColor="text1"/>
        </w:rPr>
        <w:t>Голова И.</w:t>
      </w:r>
      <w:r w:rsidR="00332AB4" w:rsidRPr="00847A8D">
        <w:rPr>
          <w:color w:val="000000" w:themeColor="text1"/>
        </w:rPr>
        <w:t xml:space="preserve"> </w:t>
      </w:r>
      <w:r w:rsidRPr="00847A8D">
        <w:rPr>
          <w:color w:val="000000" w:themeColor="text1"/>
        </w:rPr>
        <w:t xml:space="preserve">М. Согласование региональных инновационных процессов с приоритетом обеспечения технико-технологической конкурентоспособности РФ // Экономика региона. </w:t>
      </w:r>
      <w:r w:rsidR="00FC727B" w:rsidRPr="00847A8D">
        <w:rPr>
          <w:color w:val="000000" w:themeColor="text1"/>
        </w:rPr>
        <w:t xml:space="preserve">2024. </w:t>
      </w:r>
      <w:r w:rsidR="00914388" w:rsidRPr="00847A8D">
        <w:rPr>
          <w:color w:val="000000" w:themeColor="text1"/>
        </w:rPr>
        <w:t xml:space="preserve">Т. 20, </w:t>
      </w:r>
      <w:r w:rsidRPr="00847A8D">
        <w:rPr>
          <w:color w:val="000000" w:themeColor="text1"/>
        </w:rPr>
        <w:t xml:space="preserve">№ 1. </w:t>
      </w:r>
      <w:r w:rsidRPr="00847A8D">
        <w:rPr>
          <w:color w:val="000000" w:themeColor="text1"/>
          <w:lang w:val="en-US"/>
        </w:rPr>
        <w:t>C</w:t>
      </w:r>
      <w:r w:rsidRPr="00847A8D">
        <w:rPr>
          <w:color w:val="000000" w:themeColor="text1"/>
        </w:rPr>
        <w:t>. 63</w:t>
      </w:r>
      <w:r w:rsidR="00332AB4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 xml:space="preserve">75. </w:t>
      </w:r>
      <w:r w:rsidRPr="00847A8D">
        <w:rPr>
          <w:color w:val="000000" w:themeColor="text1"/>
          <w:lang w:val="en-US"/>
        </w:rPr>
        <w:t>DOI</w:t>
      </w:r>
      <w:r w:rsidRPr="00847A8D">
        <w:rPr>
          <w:color w:val="000000" w:themeColor="text1"/>
        </w:rPr>
        <w:t xml:space="preserve"> 10.17059/ekon.reg.2024-1-5. EDN URKVST.</w:t>
      </w:r>
    </w:p>
    <w:p w14:paraId="35FAD8D9" w14:textId="6BD5FE8E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</w:rPr>
      </w:pPr>
      <w:r w:rsidRPr="00847A8D">
        <w:rPr>
          <w:color w:val="000000" w:themeColor="text1"/>
        </w:rPr>
        <w:t xml:space="preserve">Хайруллина О. Ю., Соловьева И. А. Инструменты трансфера технологий для обеспечения технологического суверенитета и развития промышленности на примере Челябинской области // </w:t>
      </w:r>
      <w:r w:rsidRPr="00847A8D">
        <w:rPr>
          <w:rFonts w:hint="cs"/>
          <w:color w:val="000000" w:themeColor="text1"/>
        </w:rPr>
        <w:t>Вестник</w:t>
      </w:r>
      <w:r w:rsidRPr="00847A8D">
        <w:rPr>
          <w:color w:val="000000" w:themeColor="text1"/>
        </w:rPr>
        <w:t xml:space="preserve"> </w:t>
      </w:r>
      <w:r w:rsidRPr="00847A8D">
        <w:rPr>
          <w:rFonts w:hint="cs"/>
          <w:color w:val="000000" w:themeColor="text1"/>
        </w:rPr>
        <w:t>Южно</w:t>
      </w:r>
      <w:r w:rsidRPr="00847A8D">
        <w:rPr>
          <w:color w:val="000000" w:themeColor="text1"/>
        </w:rPr>
        <w:t>-</w:t>
      </w:r>
      <w:r w:rsidRPr="00847A8D">
        <w:rPr>
          <w:rFonts w:hint="cs"/>
          <w:color w:val="000000" w:themeColor="text1"/>
        </w:rPr>
        <w:t>Уральского</w:t>
      </w:r>
      <w:r w:rsidRPr="00847A8D">
        <w:rPr>
          <w:color w:val="000000" w:themeColor="text1"/>
        </w:rPr>
        <w:t xml:space="preserve"> </w:t>
      </w:r>
      <w:r w:rsidRPr="00847A8D">
        <w:rPr>
          <w:rFonts w:hint="cs"/>
          <w:color w:val="000000" w:themeColor="text1"/>
        </w:rPr>
        <w:t>государственного</w:t>
      </w:r>
      <w:r w:rsidRPr="00847A8D">
        <w:rPr>
          <w:color w:val="000000" w:themeColor="text1"/>
        </w:rPr>
        <w:t xml:space="preserve"> </w:t>
      </w:r>
      <w:r w:rsidRPr="00847A8D">
        <w:rPr>
          <w:rFonts w:hint="cs"/>
          <w:color w:val="000000" w:themeColor="text1"/>
        </w:rPr>
        <w:t>университета</w:t>
      </w:r>
      <w:r w:rsidRPr="00847A8D">
        <w:rPr>
          <w:color w:val="000000" w:themeColor="text1"/>
        </w:rPr>
        <w:t xml:space="preserve">. Серия «Экономика и </w:t>
      </w:r>
      <w:r w:rsidRPr="00847A8D">
        <w:rPr>
          <w:color w:val="000000" w:themeColor="text1"/>
        </w:rPr>
        <w:lastRenderedPageBreak/>
        <w:t xml:space="preserve">менеджмент». 2023. </w:t>
      </w:r>
      <w:r w:rsidR="00BB4446" w:rsidRPr="00847A8D">
        <w:rPr>
          <w:color w:val="000000" w:themeColor="text1"/>
        </w:rPr>
        <w:t xml:space="preserve">Т. 17, </w:t>
      </w:r>
      <w:r w:rsidRPr="00847A8D">
        <w:rPr>
          <w:color w:val="000000" w:themeColor="text1"/>
        </w:rPr>
        <w:t>№ 3. С. 22</w:t>
      </w:r>
      <w:r w:rsidR="00332AB4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>37. DOI 10.14529/em230302. EDN TMYBTK.</w:t>
      </w:r>
    </w:p>
    <w:p w14:paraId="735DD0AD" w14:textId="09D77C7C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</w:rPr>
      </w:pPr>
      <w:r w:rsidRPr="00847A8D">
        <w:rPr>
          <w:color w:val="000000" w:themeColor="text1"/>
        </w:rPr>
        <w:t xml:space="preserve">Юсупова И. В., Чернов Е. Е. Анализ современных концепций территориального развития // </w:t>
      </w:r>
      <w:r w:rsidRPr="00847A8D">
        <w:rPr>
          <w:rFonts w:hint="cs"/>
          <w:color w:val="000000" w:themeColor="text1"/>
        </w:rPr>
        <w:t>Вестник</w:t>
      </w:r>
      <w:r w:rsidRPr="00847A8D">
        <w:rPr>
          <w:color w:val="000000" w:themeColor="text1"/>
        </w:rPr>
        <w:t xml:space="preserve"> </w:t>
      </w:r>
      <w:r w:rsidRPr="00847A8D">
        <w:rPr>
          <w:rFonts w:hint="cs"/>
          <w:color w:val="000000" w:themeColor="text1"/>
        </w:rPr>
        <w:t>Казанского</w:t>
      </w:r>
      <w:r w:rsidRPr="00847A8D">
        <w:rPr>
          <w:color w:val="000000" w:themeColor="text1"/>
        </w:rPr>
        <w:t xml:space="preserve"> </w:t>
      </w:r>
      <w:r w:rsidRPr="00847A8D">
        <w:rPr>
          <w:rFonts w:hint="cs"/>
          <w:color w:val="000000" w:themeColor="text1"/>
        </w:rPr>
        <w:t>государственного</w:t>
      </w:r>
      <w:r w:rsidRPr="00847A8D">
        <w:rPr>
          <w:color w:val="000000" w:themeColor="text1"/>
        </w:rPr>
        <w:t xml:space="preserve"> </w:t>
      </w:r>
      <w:r w:rsidRPr="00847A8D">
        <w:rPr>
          <w:rFonts w:hint="cs"/>
          <w:color w:val="000000" w:themeColor="text1"/>
        </w:rPr>
        <w:t>энергетического</w:t>
      </w:r>
      <w:r w:rsidRPr="00847A8D">
        <w:rPr>
          <w:color w:val="000000" w:themeColor="text1"/>
        </w:rPr>
        <w:t xml:space="preserve"> </w:t>
      </w:r>
      <w:r w:rsidRPr="00847A8D">
        <w:rPr>
          <w:rFonts w:hint="cs"/>
          <w:color w:val="000000" w:themeColor="text1"/>
        </w:rPr>
        <w:t>университета</w:t>
      </w:r>
      <w:r w:rsidRPr="00847A8D">
        <w:rPr>
          <w:color w:val="000000" w:themeColor="text1"/>
        </w:rPr>
        <w:t xml:space="preserve">. 2018. </w:t>
      </w:r>
      <w:r w:rsidR="00BB4446" w:rsidRPr="00847A8D">
        <w:rPr>
          <w:color w:val="000000" w:themeColor="text1"/>
        </w:rPr>
        <w:t xml:space="preserve">Т. 10, </w:t>
      </w:r>
      <w:r w:rsidRPr="00847A8D">
        <w:rPr>
          <w:color w:val="000000" w:themeColor="text1"/>
        </w:rPr>
        <w:t>№ 1. С. 115</w:t>
      </w:r>
      <w:r w:rsidR="00EE353C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>122. EDN UTFBVH.</w:t>
      </w:r>
    </w:p>
    <w:p w14:paraId="4251FED1" w14:textId="6ADBACB5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</w:rPr>
      </w:pPr>
      <w:r w:rsidRPr="00847A8D">
        <w:rPr>
          <w:color w:val="000000" w:themeColor="text1"/>
          <w:lang w:val="en-US"/>
        </w:rPr>
        <w:t xml:space="preserve">Yilik M., Kondakci Y. Technology Development Zones as a Form of University-Industry Relations: A Multiple-Case Study // Higher Education Policy. </w:t>
      </w:r>
      <w:r w:rsidRPr="00847A8D">
        <w:rPr>
          <w:color w:val="000000" w:themeColor="text1"/>
        </w:rPr>
        <w:t>202</w:t>
      </w:r>
      <w:r w:rsidR="00B62BEA" w:rsidRPr="00847A8D">
        <w:rPr>
          <w:color w:val="000000" w:themeColor="text1"/>
        </w:rPr>
        <w:t>3</w:t>
      </w:r>
      <w:r w:rsidRPr="00847A8D">
        <w:rPr>
          <w:color w:val="000000" w:themeColor="text1"/>
        </w:rPr>
        <w:t>. DOI 10.1057/s41307-023-00310-7. EDN RKGZDP.</w:t>
      </w:r>
    </w:p>
    <w:p w14:paraId="5EA97C8E" w14:textId="6CF360FB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</w:rPr>
      </w:pPr>
      <w:r w:rsidRPr="00847A8D">
        <w:rPr>
          <w:color w:val="000000" w:themeColor="text1"/>
        </w:rPr>
        <w:t xml:space="preserve">Келлер А. В., Суворов Г. Н., Шадрин С. С., Коршунов И. А., Ширкова Н. Н. Передовые инженерные школы: трансфер компетенций и инноваций в интересах регионального и отраслевого развития // Высшее образование в России. 2025. </w:t>
      </w:r>
      <w:r w:rsidR="002F492B" w:rsidRPr="00847A8D">
        <w:rPr>
          <w:color w:val="000000" w:themeColor="text1"/>
        </w:rPr>
        <w:t xml:space="preserve">Т. 34, </w:t>
      </w:r>
      <w:r w:rsidRPr="00847A8D">
        <w:rPr>
          <w:color w:val="000000" w:themeColor="text1"/>
        </w:rPr>
        <w:t>№ 2. С. 9</w:t>
      </w:r>
      <w:r w:rsidR="00EE353C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 xml:space="preserve">30. </w:t>
      </w:r>
      <w:r w:rsidRPr="00847A8D">
        <w:rPr>
          <w:color w:val="000000" w:themeColor="text1"/>
          <w:lang w:val="en-US"/>
        </w:rPr>
        <w:t>DOI</w:t>
      </w:r>
      <w:r w:rsidRPr="00847A8D">
        <w:rPr>
          <w:color w:val="000000" w:themeColor="text1"/>
        </w:rPr>
        <w:t xml:space="preserve"> 10.31992/0869-3617-2025-34-2-9-30. EDN XKJHDO.</w:t>
      </w:r>
    </w:p>
    <w:p w14:paraId="271C2B41" w14:textId="245EF979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>Apriesnig J., Connolly L., Xavier-Oliveira E., Halvorsen K. Regional economic impact of university research expenditures // Studies in Higher Education. 2024. № 1-26. DOI 10.1080/03075079.2024.2376262.</w:t>
      </w:r>
    </w:p>
    <w:p w14:paraId="7EB42404" w14:textId="5D2DCE4D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Bong K., Kwon J., Park J. University technology transfer and entrepreneurship as drivers of regional development: evidence from Korea // Asian Journal of Technology Innovation. 2022. </w:t>
      </w:r>
      <w:r w:rsidR="008238A7" w:rsidRPr="00847A8D">
        <w:rPr>
          <w:color w:val="000000" w:themeColor="text1"/>
        </w:rPr>
        <w:t xml:space="preserve">Т. </w:t>
      </w:r>
      <w:r w:rsidRPr="00847A8D">
        <w:rPr>
          <w:color w:val="000000" w:themeColor="text1"/>
          <w:lang w:val="en-US"/>
        </w:rPr>
        <w:t>30</w:t>
      </w:r>
      <w:r w:rsidR="008238A7" w:rsidRPr="00847A8D">
        <w:rPr>
          <w:color w:val="000000" w:themeColor="text1"/>
        </w:rPr>
        <w:t xml:space="preserve">, № </w:t>
      </w:r>
      <w:r w:rsidRPr="00847A8D">
        <w:rPr>
          <w:color w:val="000000" w:themeColor="text1"/>
          <w:lang w:val="en-US"/>
        </w:rPr>
        <w:t xml:space="preserve">2. </w:t>
      </w:r>
      <w:r w:rsidR="00EE353C" w:rsidRPr="00847A8D">
        <w:rPr>
          <w:color w:val="000000" w:themeColor="text1"/>
        </w:rPr>
        <w:t>Рр</w:t>
      </w:r>
      <w:r w:rsidRPr="00847A8D">
        <w:rPr>
          <w:color w:val="000000" w:themeColor="text1"/>
          <w:lang w:val="en-US"/>
        </w:rPr>
        <w:t>. 428</w:t>
      </w:r>
      <w:r w:rsidR="00EE353C" w:rsidRPr="00847A8D">
        <w:rPr>
          <w:color w:val="000000" w:themeColor="text1"/>
        </w:rPr>
        <w:t>–</w:t>
      </w:r>
      <w:r w:rsidRPr="00847A8D">
        <w:rPr>
          <w:color w:val="000000" w:themeColor="text1"/>
          <w:lang w:val="en-US"/>
        </w:rPr>
        <w:t>446. DOI 10.1080/19761597.2021.1891443. EDN EEDNIG.</w:t>
      </w:r>
    </w:p>
    <w:p w14:paraId="5FD6B1A0" w14:textId="4B254632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</w:rPr>
      </w:pPr>
      <w:r w:rsidRPr="00847A8D">
        <w:rPr>
          <w:color w:val="000000" w:themeColor="text1"/>
          <w:lang w:val="en-US"/>
        </w:rPr>
        <w:t xml:space="preserve">Meetei L., Bhattacharjya B., Bhowmick B. The Role of Universities in the Innovation Systems in the Developing Countries // Foresight and STI Governance. 2024. </w:t>
      </w:r>
      <w:r w:rsidR="00984015" w:rsidRPr="00847A8D">
        <w:rPr>
          <w:color w:val="000000" w:themeColor="text1"/>
        </w:rPr>
        <w:t>Т.</w:t>
      </w:r>
      <w:r w:rsidRPr="00847A8D">
        <w:rPr>
          <w:color w:val="000000" w:themeColor="text1"/>
        </w:rPr>
        <w:t xml:space="preserve"> 18</w:t>
      </w:r>
      <w:r w:rsidR="00984015" w:rsidRPr="00847A8D">
        <w:rPr>
          <w:color w:val="000000" w:themeColor="text1"/>
        </w:rPr>
        <w:t xml:space="preserve">, № </w:t>
      </w:r>
      <w:r w:rsidRPr="00847A8D">
        <w:rPr>
          <w:color w:val="000000" w:themeColor="text1"/>
        </w:rPr>
        <w:t xml:space="preserve">1. </w:t>
      </w:r>
      <w:r w:rsidR="00EE353C" w:rsidRPr="00847A8D">
        <w:rPr>
          <w:color w:val="000000" w:themeColor="text1"/>
        </w:rPr>
        <w:t>Рр</w:t>
      </w:r>
      <w:r w:rsidRPr="00847A8D">
        <w:rPr>
          <w:color w:val="000000" w:themeColor="text1"/>
        </w:rPr>
        <w:t>. 58</w:t>
      </w:r>
      <w:r w:rsidR="00EE353C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>67. DOI 10.17323/2500-2597.2024.1.58.67. EDN IDITFK.</w:t>
      </w:r>
    </w:p>
    <w:p w14:paraId="4A6930D9" w14:textId="36503C14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</w:rPr>
      </w:pPr>
      <w:r w:rsidRPr="00847A8D">
        <w:rPr>
          <w:color w:val="000000" w:themeColor="text1"/>
        </w:rPr>
        <w:t xml:space="preserve">Конева Н. С., Суханова А. А. Миссии университетов и их консолидация в контексте научно-технологического развития государства и создания межуниверситетских кампусов: телеологический, стратегический и инклюзивный аспекты // Вестник Южно-Уральского государственного университета. Серия «Право». 2024. </w:t>
      </w:r>
      <w:r w:rsidR="00100551" w:rsidRPr="00847A8D">
        <w:rPr>
          <w:color w:val="000000" w:themeColor="text1"/>
        </w:rPr>
        <w:t xml:space="preserve">Т. 24, </w:t>
      </w:r>
      <w:r w:rsidRPr="00847A8D">
        <w:rPr>
          <w:color w:val="000000" w:themeColor="text1"/>
        </w:rPr>
        <w:t>№ 4. С. 81</w:t>
      </w:r>
      <w:r w:rsidR="00EE353C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 xml:space="preserve">88. </w:t>
      </w:r>
      <w:r w:rsidRPr="00847A8D">
        <w:rPr>
          <w:color w:val="000000" w:themeColor="text1"/>
          <w:lang w:val="en-US"/>
        </w:rPr>
        <w:t>DOI</w:t>
      </w:r>
      <w:r w:rsidRPr="00847A8D">
        <w:rPr>
          <w:color w:val="000000" w:themeColor="text1"/>
        </w:rPr>
        <w:t xml:space="preserve"> 10.14529/law240412. EDN </w:t>
      </w:r>
      <w:r w:rsidRPr="00847A8D">
        <w:rPr>
          <w:color w:val="000000" w:themeColor="text1"/>
          <w:lang w:val="en-US"/>
        </w:rPr>
        <w:t>DSXVEI</w:t>
      </w:r>
      <w:r w:rsidRPr="00847A8D">
        <w:rPr>
          <w:color w:val="000000" w:themeColor="text1"/>
        </w:rPr>
        <w:t>.</w:t>
      </w:r>
    </w:p>
    <w:p w14:paraId="1D4E7AA1" w14:textId="6CCBBBBB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Wang G. Revisiting the Connection Between Innovation, Education and Regional Economic Growth // Issues in Science </w:t>
      </w:r>
      <w:r w:rsidR="00E47203" w:rsidRPr="00847A8D">
        <w:rPr>
          <w:color w:val="000000" w:themeColor="text1"/>
          <w:lang w:val="en-US"/>
        </w:rPr>
        <w:t>&amp;</w:t>
      </w:r>
      <w:r w:rsidRPr="00847A8D">
        <w:rPr>
          <w:color w:val="000000" w:themeColor="text1"/>
          <w:lang w:val="en-US"/>
        </w:rPr>
        <w:t xml:space="preserve"> Technology.</w:t>
      </w:r>
      <w:r w:rsidRPr="00847A8D">
        <w:rPr>
          <w:i/>
          <w:iCs/>
          <w:color w:val="000000" w:themeColor="text1"/>
          <w:lang w:val="en-US"/>
        </w:rPr>
        <w:t xml:space="preserve"> </w:t>
      </w:r>
      <w:r w:rsidRPr="00847A8D">
        <w:rPr>
          <w:color w:val="000000" w:themeColor="text1"/>
          <w:lang w:val="en-US"/>
        </w:rPr>
        <w:t xml:space="preserve">2024. </w:t>
      </w:r>
      <w:r w:rsidR="00E47203" w:rsidRPr="00847A8D">
        <w:rPr>
          <w:color w:val="000000" w:themeColor="text1"/>
        </w:rPr>
        <w:t xml:space="preserve">Т. </w:t>
      </w:r>
      <w:r w:rsidRPr="00847A8D">
        <w:rPr>
          <w:color w:val="000000" w:themeColor="text1"/>
          <w:lang w:val="en-US"/>
        </w:rPr>
        <w:t>40</w:t>
      </w:r>
      <w:r w:rsidR="00E47203" w:rsidRPr="00847A8D">
        <w:rPr>
          <w:color w:val="000000" w:themeColor="text1"/>
        </w:rPr>
        <w:t xml:space="preserve">, № </w:t>
      </w:r>
      <w:r w:rsidRPr="00847A8D">
        <w:rPr>
          <w:color w:val="000000" w:themeColor="text1"/>
          <w:lang w:val="en-US"/>
        </w:rPr>
        <w:t xml:space="preserve">2. </w:t>
      </w:r>
      <w:r w:rsidR="00EE353C" w:rsidRPr="00847A8D">
        <w:rPr>
          <w:color w:val="000000" w:themeColor="text1"/>
        </w:rPr>
        <w:t>Рр</w:t>
      </w:r>
      <w:r w:rsidRPr="00847A8D">
        <w:rPr>
          <w:color w:val="000000" w:themeColor="text1"/>
          <w:lang w:val="en-US"/>
        </w:rPr>
        <w:t>. 37</w:t>
      </w:r>
      <w:r w:rsidR="00EE353C" w:rsidRPr="00847A8D">
        <w:rPr>
          <w:color w:val="000000" w:themeColor="text1"/>
        </w:rPr>
        <w:t>–</w:t>
      </w:r>
      <w:r w:rsidRPr="00847A8D">
        <w:rPr>
          <w:color w:val="000000" w:themeColor="text1"/>
          <w:lang w:val="en-US"/>
        </w:rPr>
        <w:t>42. DOI 10.58875/NIPB7133. EDN PUGZRI.</w:t>
      </w:r>
    </w:p>
    <w:p w14:paraId="66C34369" w14:textId="692739CA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</w:rPr>
      </w:pPr>
      <w:r w:rsidRPr="00847A8D">
        <w:rPr>
          <w:color w:val="000000" w:themeColor="text1"/>
        </w:rPr>
        <w:t xml:space="preserve">Крейденко Т. Ф., Петрович М. Д., Холина В. Н. Образовательный потенциал городов </w:t>
      </w:r>
      <w:r w:rsidR="00436598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 xml:space="preserve"> университетских центров России как фактор повышения их конкурентоспособности // Высшее образование в России. 2023. </w:t>
      </w:r>
      <w:r w:rsidR="00AC01E4" w:rsidRPr="00847A8D">
        <w:rPr>
          <w:color w:val="000000" w:themeColor="text1"/>
        </w:rPr>
        <w:t xml:space="preserve">Т. 32, </w:t>
      </w:r>
      <w:r w:rsidRPr="00847A8D">
        <w:rPr>
          <w:color w:val="000000" w:themeColor="text1"/>
        </w:rPr>
        <w:t>№ 10. С. 34</w:t>
      </w:r>
      <w:r w:rsidR="00EE353C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>56. DOI 10.31992/08693617-2023-32-10-34-56. EDN CFYCWG.</w:t>
      </w:r>
    </w:p>
    <w:p w14:paraId="6BFDF393" w14:textId="71CF001A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</w:rPr>
      </w:pPr>
      <w:r w:rsidRPr="00847A8D">
        <w:rPr>
          <w:color w:val="000000" w:themeColor="text1"/>
        </w:rPr>
        <w:t>Жемулин С. Б. Ключевые факторы и условия соразвития городов и университетов в трансформационной экономике // Вестник Астраханского государственного технического университета. Серия «Экономика». 2023. № 4. С. 67</w:t>
      </w:r>
      <w:r w:rsidR="00EE353C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 xml:space="preserve">74. </w:t>
      </w:r>
      <w:r w:rsidRPr="00847A8D">
        <w:rPr>
          <w:color w:val="000000" w:themeColor="text1"/>
          <w:lang w:val="en-US"/>
        </w:rPr>
        <w:t>DOI</w:t>
      </w:r>
      <w:r w:rsidRPr="00847A8D">
        <w:rPr>
          <w:color w:val="000000" w:themeColor="text1"/>
        </w:rPr>
        <w:t xml:space="preserve"> 10.24143/2073-5537-2023-4-67-74. EDN JZJDYS.</w:t>
      </w:r>
    </w:p>
    <w:p w14:paraId="087645D7" w14:textId="1E809D7E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  <w:lang w:val="en-US"/>
        </w:rPr>
      </w:pPr>
      <w:r w:rsidRPr="00847A8D">
        <w:rPr>
          <w:color w:val="000000" w:themeColor="text1"/>
        </w:rPr>
        <w:t>Зеленцова Л. С., Камаева Р. Б., Алейникова О. С., Коннова О. А. Влияние университетов на устойчивое развитие мегаполисов: развитие бизнес-</w:t>
      </w:r>
      <w:r w:rsidRPr="00847A8D">
        <w:rPr>
          <w:color w:val="000000" w:themeColor="text1"/>
        </w:rPr>
        <w:lastRenderedPageBreak/>
        <w:t>среды и социальной ответственности // Инновации и инвестиции. 2023. № 8. С. 106</w:t>
      </w:r>
      <w:r w:rsidR="00EE353C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 xml:space="preserve">108. EDN </w:t>
      </w:r>
      <w:r w:rsidRPr="00847A8D">
        <w:rPr>
          <w:color w:val="000000" w:themeColor="text1"/>
          <w:lang w:val="en-US"/>
        </w:rPr>
        <w:t>AZJTCI</w:t>
      </w:r>
      <w:r w:rsidRPr="00847A8D">
        <w:rPr>
          <w:color w:val="000000" w:themeColor="text1"/>
        </w:rPr>
        <w:t>.</w:t>
      </w:r>
    </w:p>
    <w:p w14:paraId="3C621143" w14:textId="49AB75CB" w:rsidR="00E354B7" w:rsidRPr="00847A8D" w:rsidRDefault="00E354B7" w:rsidP="00C8291A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Thomas E., Pugh R., Soetanto D., Jack S. Beyond ambidexterity: universities and their changing roles in driving regional development in challenging times // The Journal of Technology Transfer. 2023. </w:t>
      </w:r>
      <w:r w:rsidR="00DB6B36" w:rsidRPr="00847A8D">
        <w:rPr>
          <w:color w:val="000000" w:themeColor="text1"/>
        </w:rPr>
        <w:t xml:space="preserve">Т. </w:t>
      </w:r>
      <w:r w:rsidRPr="00847A8D">
        <w:rPr>
          <w:color w:val="000000" w:themeColor="text1"/>
          <w:lang w:val="en-US"/>
        </w:rPr>
        <w:t>48</w:t>
      </w:r>
      <w:r w:rsidR="00DB6B36" w:rsidRPr="00847A8D">
        <w:rPr>
          <w:color w:val="000000" w:themeColor="text1"/>
        </w:rPr>
        <w:t>, № 6</w:t>
      </w:r>
      <w:r w:rsidRPr="00847A8D">
        <w:rPr>
          <w:color w:val="000000" w:themeColor="text1"/>
          <w:lang w:val="en-US"/>
        </w:rPr>
        <w:t xml:space="preserve">. </w:t>
      </w:r>
      <w:r w:rsidR="00EE353C" w:rsidRPr="00847A8D">
        <w:rPr>
          <w:color w:val="000000" w:themeColor="text1"/>
        </w:rPr>
        <w:t>Рр</w:t>
      </w:r>
      <w:r w:rsidRPr="00847A8D">
        <w:rPr>
          <w:color w:val="000000" w:themeColor="text1"/>
          <w:lang w:val="en-US"/>
        </w:rPr>
        <w:t>. 2054</w:t>
      </w:r>
      <w:r w:rsidR="00EE353C" w:rsidRPr="00847A8D">
        <w:rPr>
          <w:color w:val="000000" w:themeColor="text1"/>
        </w:rPr>
        <w:t>–</w:t>
      </w:r>
      <w:r w:rsidRPr="00847A8D">
        <w:rPr>
          <w:color w:val="000000" w:themeColor="text1"/>
          <w:lang w:val="en-US"/>
        </w:rPr>
        <w:t>2073. DOI 10.1007/s10961-022-09992-4. EDN NIZJVW.</w:t>
      </w:r>
    </w:p>
    <w:p w14:paraId="5E1E26C7" w14:textId="43529888" w:rsidR="00842A8D" w:rsidRPr="0085006B" w:rsidRDefault="00E354B7" w:rsidP="00842A8D">
      <w:pPr>
        <w:pStyle w:val="af4"/>
        <w:numPr>
          <w:ilvl w:val="0"/>
          <w:numId w:val="16"/>
        </w:numPr>
        <w:spacing w:line="240" w:lineRule="auto"/>
        <w:ind w:left="426" w:hanging="426"/>
        <w:rPr>
          <w:color w:val="000000" w:themeColor="text1"/>
        </w:rPr>
      </w:pPr>
      <w:r w:rsidRPr="00847A8D">
        <w:rPr>
          <w:color w:val="000000" w:themeColor="text1"/>
          <w:lang w:val="en-US"/>
        </w:rPr>
        <w:t xml:space="preserve">Trang T., Binh B., Hang N. New Approach to Regional Economic Policy in Vietnam // International Journal of Advances in Engineering and Management. </w:t>
      </w:r>
      <w:r w:rsidRPr="00847A8D">
        <w:rPr>
          <w:color w:val="000000" w:themeColor="text1"/>
        </w:rPr>
        <w:t>2025. № 7</w:t>
      </w:r>
      <w:r w:rsidR="00EE353C" w:rsidRPr="00847A8D">
        <w:rPr>
          <w:color w:val="000000" w:themeColor="text1"/>
        </w:rPr>
        <w:t xml:space="preserve"> </w:t>
      </w:r>
      <w:r w:rsidRPr="00847A8D">
        <w:rPr>
          <w:color w:val="000000" w:themeColor="text1"/>
        </w:rPr>
        <w:t xml:space="preserve">(1). </w:t>
      </w:r>
      <w:r w:rsidR="00EE353C" w:rsidRPr="00847A8D">
        <w:rPr>
          <w:color w:val="000000" w:themeColor="text1"/>
        </w:rPr>
        <w:t>Рр</w:t>
      </w:r>
      <w:r w:rsidRPr="00847A8D">
        <w:rPr>
          <w:color w:val="000000" w:themeColor="text1"/>
        </w:rPr>
        <w:t>. 140</w:t>
      </w:r>
      <w:r w:rsidR="00EE353C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>144. DOI 10.35629/5252-0701140144. EDN JSTEMF.</w:t>
      </w:r>
    </w:p>
    <w:sectPr w:rsidR="00842A8D" w:rsidRPr="0085006B" w:rsidSect="002F0367">
      <w:headerReference w:type="even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4DD6A" w14:textId="77777777" w:rsidR="009B1690" w:rsidRDefault="009B1690" w:rsidP="00EE422E">
      <w:r>
        <w:separator/>
      </w:r>
    </w:p>
    <w:p w14:paraId="5EEEFBE8" w14:textId="77777777" w:rsidR="009B1690" w:rsidRDefault="009B1690"/>
  </w:endnote>
  <w:endnote w:type="continuationSeparator" w:id="0">
    <w:p w14:paraId="4A315687" w14:textId="77777777" w:rsidR="009B1690" w:rsidRDefault="009B1690" w:rsidP="00EE422E">
      <w:r>
        <w:continuationSeparator/>
      </w:r>
    </w:p>
    <w:p w14:paraId="61D164CA" w14:textId="77777777" w:rsidR="009B1690" w:rsidRDefault="009B16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B5AD4" w14:textId="77777777" w:rsidR="009B1690" w:rsidRDefault="009B1690" w:rsidP="00EE422E">
      <w:r>
        <w:separator/>
      </w:r>
    </w:p>
    <w:p w14:paraId="44785F8A" w14:textId="77777777" w:rsidR="009B1690" w:rsidRDefault="009B1690"/>
  </w:footnote>
  <w:footnote w:type="continuationSeparator" w:id="0">
    <w:p w14:paraId="744BCA64" w14:textId="77777777" w:rsidR="009B1690" w:rsidRDefault="009B1690" w:rsidP="00EE422E">
      <w:r>
        <w:continuationSeparator/>
      </w:r>
    </w:p>
    <w:p w14:paraId="1AA04F9F" w14:textId="77777777" w:rsidR="009B1690" w:rsidRDefault="009B16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E66B" w14:textId="77777777" w:rsidR="00500055" w:rsidRDefault="00500055">
    <w:pPr>
      <w:pStyle w:val="af9"/>
    </w:pPr>
  </w:p>
  <w:p w14:paraId="52B56E63" w14:textId="77777777" w:rsidR="00500055" w:rsidRDefault="005000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2218B6"/>
    <w:multiLevelType w:val="hybridMultilevel"/>
    <w:tmpl w:val="3A64628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2F62B7"/>
    <w:multiLevelType w:val="hybridMultilevel"/>
    <w:tmpl w:val="B844A1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DC5F7B"/>
    <w:multiLevelType w:val="hybridMultilevel"/>
    <w:tmpl w:val="3A6462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39144670">
    <w:abstractNumId w:val="4"/>
  </w:num>
  <w:num w:numId="2" w16cid:durableId="2126536023">
    <w:abstractNumId w:val="0"/>
  </w:num>
  <w:num w:numId="3" w16cid:durableId="1020472956">
    <w:abstractNumId w:val="2"/>
  </w:num>
  <w:num w:numId="4" w16cid:durableId="1446383221">
    <w:abstractNumId w:val="6"/>
  </w:num>
  <w:num w:numId="5" w16cid:durableId="887030907">
    <w:abstractNumId w:val="14"/>
  </w:num>
  <w:num w:numId="6" w16cid:durableId="2068216523">
    <w:abstractNumId w:val="7"/>
  </w:num>
  <w:num w:numId="7" w16cid:durableId="934946993">
    <w:abstractNumId w:val="8"/>
  </w:num>
  <w:num w:numId="8" w16cid:durableId="376664701">
    <w:abstractNumId w:val="13"/>
  </w:num>
  <w:num w:numId="9" w16cid:durableId="1521772344">
    <w:abstractNumId w:val="12"/>
  </w:num>
  <w:num w:numId="10" w16cid:durableId="244843579">
    <w:abstractNumId w:val="3"/>
  </w:num>
  <w:num w:numId="11" w16cid:durableId="1373770764">
    <w:abstractNumId w:val="10"/>
  </w:num>
  <w:num w:numId="12" w16cid:durableId="1213230750">
    <w:abstractNumId w:val="11"/>
  </w:num>
  <w:num w:numId="13" w16cid:durableId="1106002864">
    <w:abstractNumId w:val="9"/>
  </w:num>
  <w:num w:numId="14" w16cid:durableId="66656742">
    <w:abstractNumId w:val="15"/>
  </w:num>
  <w:num w:numId="15" w16cid:durableId="395670058">
    <w:abstractNumId w:val="1"/>
  </w:num>
  <w:num w:numId="16" w16cid:durableId="1532648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07DF"/>
    <w:rsid w:val="000016D9"/>
    <w:rsid w:val="000078E8"/>
    <w:rsid w:val="00010C71"/>
    <w:rsid w:val="00011C25"/>
    <w:rsid w:val="000129FF"/>
    <w:rsid w:val="00012D9B"/>
    <w:rsid w:val="000141CC"/>
    <w:rsid w:val="0001668A"/>
    <w:rsid w:val="00016F07"/>
    <w:rsid w:val="00021B60"/>
    <w:rsid w:val="000236BE"/>
    <w:rsid w:val="00024424"/>
    <w:rsid w:val="00026D55"/>
    <w:rsid w:val="00030D93"/>
    <w:rsid w:val="00041A0D"/>
    <w:rsid w:val="00042A68"/>
    <w:rsid w:val="00044958"/>
    <w:rsid w:val="00050C18"/>
    <w:rsid w:val="00051262"/>
    <w:rsid w:val="00067A7C"/>
    <w:rsid w:val="00070CAD"/>
    <w:rsid w:val="000717B0"/>
    <w:rsid w:val="000722A6"/>
    <w:rsid w:val="00073F5B"/>
    <w:rsid w:val="00074DA7"/>
    <w:rsid w:val="00080095"/>
    <w:rsid w:val="00080A0A"/>
    <w:rsid w:val="00081199"/>
    <w:rsid w:val="00083FF8"/>
    <w:rsid w:val="00084423"/>
    <w:rsid w:val="00092106"/>
    <w:rsid w:val="00093FF0"/>
    <w:rsid w:val="000A01B3"/>
    <w:rsid w:val="000A227A"/>
    <w:rsid w:val="000B04A4"/>
    <w:rsid w:val="000B55BB"/>
    <w:rsid w:val="000B5AFC"/>
    <w:rsid w:val="000B7DAF"/>
    <w:rsid w:val="000C0157"/>
    <w:rsid w:val="000C0942"/>
    <w:rsid w:val="000C478D"/>
    <w:rsid w:val="000D286F"/>
    <w:rsid w:val="000E575D"/>
    <w:rsid w:val="000F2CFB"/>
    <w:rsid w:val="000F7BB5"/>
    <w:rsid w:val="000F7D8B"/>
    <w:rsid w:val="00100551"/>
    <w:rsid w:val="0010188D"/>
    <w:rsid w:val="001059A7"/>
    <w:rsid w:val="00106CB6"/>
    <w:rsid w:val="001209ED"/>
    <w:rsid w:val="001265A4"/>
    <w:rsid w:val="00134542"/>
    <w:rsid w:val="00136441"/>
    <w:rsid w:val="0014042B"/>
    <w:rsid w:val="00146482"/>
    <w:rsid w:val="00150872"/>
    <w:rsid w:val="00152A9F"/>
    <w:rsid w:val="00154058"/>
    <w:rsid w:val="001631E1"/>
    <w:rsid w:val="00174321"/>
    <w:rsid w:val="001758D5"/>
    <w:rsid w:val="00176C1A"/>
    <w:rsid w:val="0017791A"/>
    <w:rsid w:val="001814C6"/>
    <w:rsid w:val="00182140"/>
    <w:rsid w:val="00186209"/>
    <w:rsid w:val="00186C80"/>
    <w:rsid w:val="001870AE"/>
    <w:rsid w:val="00190161"/>
    <w:rsid w:val="0019192A"/>
    <w:rsid w:val="0019482B"/>
    <w:rsid w:val="00196277"/>
    <w:rsid w:val="001975B9"/>
    <w:rsid w:val="001A18B4"/>
    <w:rsid w:val="001A2AA7"/>
    <w:rsid w:val="001A4D4C"/>
    <w:rsid w:val="001A5B99"/>
    <w:rsid w:val="001A5E13"/>
    <w:rsid w:val="001B4099"/>
    <w:rsid w:val="001B40BB"/>
    <w:rsid w:val="001C111E"/>
    <w:rsid w:val="001C1AD5"/>
    <w:rsid w:val="001C270F"/>
    <w:rsid w:val="001C35BE"/>
    <w:rsid w:val="001C4799"/>
    <w:rsid w:val="001C5D39"/>
    <w:rsid w:val="001D26A1"/>
    <w:rsid w:val="001E032A"/>
    <w:rsid w:val="001E03F6"/>
    <w:rsid w:val="001E0794"/>
    <w:rsid w:val="001E0DD5"/>
    <w:rsid w:val="001E764D"/>
    <w:rsid w:val="001F1509"/>
    <w:rsid w:val="001F2986"/>
    <w:rsid w:val="00201F4B"/>
    <w:rsid w:val="002052E6"/>
    <w:rsid w:val="00211F2A"/>
    <w:rsid w:val="002139F5"/>
    <w:rsid w:val="00214A97"/>
    <w:rsid w:val="00215FB1"/>
    <w:rsid w:val="00216485"/>
    <w:rsid w:val="00220B5B"/>
    <w:rsid w:val="0023606D"/>
    <w:rsid w:val="00241005"/>
    <w:rsid w:val="00247F4E"/>
    <w:rsid w:val="00250C96"/>
    <w:rsid w:val="00254ED2"/>
    <w:rsid w:val="00263DD7"/>
    <w:rsid w:val="00271444"/>
    <w:rsid w:val="00273A9D"/>
    <w:rsid w:val="00282A53"/>
    <w:rsid w:val="00285826"/>
    <w:rsid w:val="00286999"/>
    <w:rsid w:val="0029413B"/>
    <w:rsid w:val="00295778"/>
    <w:rsid w:val="002A3B0B"/>
    <w:rsid w:val="002A63BC"/>
    <w:rsid w:val="002A6D4D"/>
    <w:rsid w:val="002A7915"/>
    <w:rsid w:val="002B2A82"/>
    <w:rsid w:val="002C72AB"/>
    <w:rsid w:val="002D4786"/>
    <w:rsid w:val="002E0586"/>
    <w:rsid w:val="002E6BEA"/>
    <w:rsid w:val="002F0367"/>
    <w:rsid w:val="002F4276"/>
    <w:rsid w:val="002F492B"/>
    <w:rsid w:val="003010A7"/>
    <w:rsid w:val="00306B04"/>
    <w:rsid w:val="003119B9"/>
    <w:rsid w:val="00312A76"/>
    <w:rsid w:val="00316577"/>
    <w:rsid w:val="00316ED9"/>
    <w:rsid w:val="003218DF"/>
    <w:rsid w:val="00323BC5"/>
    <w:rsid w:val="003278DB"/>
    <w:rsid w:val="003279F3"/>
    <w:rsid w:val="00327D84"/>
    <w:rsid w:val="00332AB4"/>
    <w:rsid w:val="00332C2A"/>
    <w:rsid w:val="00333471"/>
    <w:rsid w:val="00342D77"/>
    <w:rsid w:val="003459E1"/>
    <w:rsid w:val="00350A99"/>
    <w:rsid w:val="00353898"/>
    <w:rsid w:val="003564EE"/>
    <w:rsid w:val="00364C48"/>
    <w:rsid w:val="003678F1"/>
    <w:rsid w:val="00370639"/>
    <w:rsid w:val="00375AFD"/>
    <w:rsid w:val="003760AB"/>
    <w:rsid w:val="00380301"/>
    <w:rsid w:val="00383AB8"/>
    <w:rsid w:val="00393E82"/>
    <w:rsid w:val="003A4A06"/>
    <w:rsid w:val="003A753A"/>
    <w:rsid w:val="003B2F52"/>
    <w:rsid w:val="003B3CA5"/>
    <w:rsid w:val="003D05E4"/>
    <w:rsid w:val="003D1EA0"/>
    <w:rsid w:val="003D2CF8"/>
    <w:rsid w:val="003D4012"/>
    <w:rsid w:val="003D4261"/>
    <w:rsid w:val="003D565B"/>
    <w:rsid w:val="003D5C1C"/>
    <w:rsid w:val="003E4633"/>
    <w:rsid w:val="004016EE"/>
    <w:rsid w:val="00407CE3"/>
    <w:rsid w:val="00411160"/>
    <w:rsid w:val="004140C5"/>
    <w:rsid w:val="0041690D"/>
    <w:rsid w:val="00431BF4"/>
    <w:rsid w:val="00433204"/>
    <w:rsid w:val="00435328"/>
    <w:rsid w:val="00436598"/>
    <w:rsid w:val="004422C5"/>
    <w:rsid w:val="004470AF"/>
    <w:rsid w:val="0045017A"/>
    <w:rsid w:val="0045559C"/>
    <w:rsid w:val="004601D0"/>
    <w:rsid w:val="004662E4"/>
    <w:rsid w:val="00467217"/>
    <w:rsid w:val="004711B3"/>
    <w:rsid w:val="0047137B"/>
    <w:rsid w:val="004832BB"/>
    <w:rsid w:val="0048453C"/>
    <w:rsid w:val="00491685"/>
    <w:rsid w:val="00492023"/>
    <w:rsid w:val="0049693C"/>
    <w:rsid w:val="0049705C"/>
    <w:rsid w:val="004A35D9"/>
    <w:rsid w:val="004A7CCE"/>
    <w:rsid w:val="004B50F8"/>
    <w:rsid w:val="004B67D1"/>
    <w:rsid w:val="004C102F"/>
    <w:rsid w:val="004C3445"/>
    <w:rsid w:val="004C6900"/>
    <w:rsid w:val="004D190C"/>
    <w:rsid w:val="004D3DEC"/>
    <w:rsid w:val="004D4A67"/>
    <w:rsid w:val="004E48EF"/>
    <w:rsid w:val="004E4E2E"/>
    <w:rsid w:val="004F1EE1"/>
    <w:rsid w:val="00500055"/>
    <w:rsid w:val="0050018A"/>
    <w:rsid w:val="0050386C"/>
    <w:rsid w:val="005050BA"/>
    <w:rsid w:val="005167F9"/>
    <w:rsid w:val="00522F07"/>
    <w:rsid w:val="005232E7"/>
    <w:rsid w:val="005304BC"/>
    <w:rsid w:val="005328A4"/>
    <w:rsid w:val="0053490E"/>
    <w:rsid w:val="0054466B"/>
    <w:rsid w:val="00547226"/>
    <w:rsid w:val="00557256"/>
    <w:rsid w:val="00557499"/>
    <w:rsid w:val="00563744"/>
    <w:rsid w:val="005671EE"/>
    <w:rsid w:val="00572482"/>
    <w:rsid w:val="005743F2"/>
    <w:rsid w:val="00583613"/>
    <w:rsid w:val="00584D56"/>
    <w:rsid w:val="005905AB"/>
    <w:rsid w:val="005A7182"/>
    <w:rsid w:val="005B0584"/>
    <w:rsid w:val="005B14AA"/>
    <w:rsid w:val="005B3715"/>
    <w:rsid w:val="005B3CA4"/>
    <w:rsid w:val="005B5890"/>
    <w:rsid w:val="005B6FDA"/>
    <w:rsid w:val="005D7829"/>
    <w:rsid w:val="005E49A1"/>
    <w:rsid w:val="005E678B"/>
    <w:rsid w:val="005F40D4"/>
    <w:rsid w:val="005F6B5F"/>
    <w:rsid w:val="00600B2E"/>
    <w:rsid w:val="00607CEB"/>
    <w:rsid w:val="0061194C"/>
    <w:rsid w:val="00613687"/>
    <w:rsid w:val="00617F83"/>
    <w:rsid w:val="00620921"/>
    <w:rsid w:val="00622A59"/>
    <w:rsid w:val="00627737"/>
    <w:rsid w:val="006347A7"/>
    <w:rsid w:val="00635336"/>
    <w:rsid w:val="0063540B"/>
    <w:rsid w:val="00640740"/>
    <w:rsid w:val="00642074"/>
    <w:rsid w:val="006435AD"/>
    <w:rsid w:val="006443D7"/>
    <w:rsid w:val="00651FF1"/>
    <w:rsid w:val="00656773"/>
    <w:rsid w:val="00657B93"/>
    <w:rsid w:val="00661A13"/>
    <w:rsid w:val="00662699"/>
    <w:rsid w:val="00670E56"/>
    <w:rsid w:val="0067104C"/>
    <w:rsid w:val="00672B99"/>
    <w:rsid w:val="00677153"/>
    <w:rsid w:val="00683F87"/>
    <w:rsid w:val="00685D9C"/>
    <w:rsid w:val="00691040"/>
    <w:rsid w:val="00691F1A"/>
    <w:rsid w:val="0069798B"/>
    <w:rsid w:val="006A15E8"/>
    <w:rsid w:val="006A1C3D"/>
    <w:rsid w:val="006A2FD2"/>
    <w:rsid w:val="006A7FE1"/>
    <w:rsid w:val="006B688B"/>
    <w:rsid w:val="006C117B"/>
    <w:rsid w:val="006C1EC2"/>
    <w:rsid w:val="006C246D"/>
    <w:rsid w:val="006C2F82"/>
    <w:rsid w:val="006C4245"/>
    <w:rsid w:val="006C6B61"/>
    <w:rsid w:val="006D1BD7"/>
    <w:rsid w:val="006D739C"/>
    <w:rsid w:val="006D7CFF"/>
    <w:rsid w:val="006E06E0"/>
    <w:rsid w:val="006E3E45"/>
    <w:rsid w:val="006E6107"/>
    <w:rsid w:val="006F750E"/>
    <w:rsid w:val="00700BD4"/>
    <w:rsid w:val="00700F58"/>
    <w:rsid w:val="00706E99"/>
    <w:rsid w:val="00723DAB"/>
    <w:rsid w:val="00725742"/>
    <w:rsid w:val="0072652D"/>
    <w:rsid w:val="00730843"/>
    <w:rsid w:val="00735565"/>
    <w:rsid w:val="00736499"/>
    <w:rsid w:val="0074118E"/>
    <w:rsid w:val="00772C69"/>
    <w:rsid w:val="0077377D"/>
    <w:rsid w:val="00775CA7"/>
    <w:rsid w:val="00783C0C"/>
    <w:rsid w:val="007956AE"/>
    <w:rsid w:val="007962D0"/>
    <w:rsid w:val="007A4B58"/>
    <w:rsid w:val="007A53D5"/>
    <w:rsid w:val="007A6BEF"/>
    <w:rsid w:val="007B2E30"/>
    <w:rsid w:val="007B2F11"/>
    <w:rsid w:val="007B49A3"/>
    <w:rsid w:val="007B54F0"/>
    <w:rsid w:val="007B7030"/>
    <w:rsid w:val="007B783C"/>
    <w:rsid w:val="007C0312"/>
    <w:rsid w:val="007C5F32"/>
    <w:rsid w:val="007D3C43"/>
    <w:rsid w:val="007D4AF7"/>
    <w:rsid w:val="007E3B56"/>
    <w:rsid w:val="007E4822"/>
    <w:rsid w:val="007F3F8B"/>
    <w:rsid w:val="007F3FC4"/>
    <w:rsid w:val="008041B1"/>
    <w:rsid w:val="0080766A"/>
    <w:rsid w:val="008104A3"/>
    <w:rsid w:val="008160B7"/>
    <w:rsid w:val="00817BBC"/>
    <w:rsid w:val="0082194B"/>
    <w:rsid w:val="00822FCD"/>
    <w:rsid w:val="00823625"/>
    <w:rsid w:val="008238A7"/>
    <w:rsid w:val="00831278"/>
    <w:rsid w:val="008355BD"/>
    <w:rsid w:val="00841A04"/>
    <w:rsid w:val="00842A8D"/>
    <w:rsid w:val="00844826"/>
    <w:rsid w:val="008452FF"/>
    <w:rsid w:val="00845F33"/>
    <w:rsid w:val="00847A8D"/>
    <w:rsid w:val="0085006B"/>
    <w:rsid w:val="008501FF"/>
    <w:rsid w:val="00855F6F"/>
    <w:rsid w:val="0086360F"/>
    <w:rsid w:val="00865702"/>
    <w:rsid w:val="00866AB1"/>
    <w:rsid w:val="008706C0"/>
    <w:rsid w:val="00871B4B"/>
    <w:rsid w:val="00871E97"/>
    <w:rsid w:val="0087477A"/>
    <w:rsid w:val="00875387"/>
    <w:rsid w:val="00877305"/>
    <w:rsid w:val="0088060F"/>
    <w:rsid w:val="008807BE"/>
    <w:rsid w:val="00881096"/>
    <w:rsid w:val="008811B7"/>
    <w:rsid w:val="0088192D"/>
    <w:rsid w:val="00886CC0"/>
    <w:rsid w:val="008936CA"/>
    <w:rsid w:val="00895AB6"/>
    <w:rsid w:val="008962AB"/>
    <w:rsid w:val="00896701"/>
    <w:rsid w:val="00897956"/>
    <w:rsid w:val="008A403C"/>
    <w:rsid w:val="008C17D4"/>
    <w:rsid w:val="008C53F9"/>
    <w:rsid w:val="008D48A8"/>
    <w:rsid w:val="008D536C"/>
    <w:rsid w:val="008E673A"/>
    <w:rsid w:val="008F3EFB"/>
    <w:rsid w:val="008F4DE3"/>
    <w:rsid w:val="009045ED"/>
    <w:rsid w:val="00910744"/>
    <w:rsid w:val="00910D3E"/>
    <w:rsid w:val="0091244E"/>
    <w:rsid w:val="00914388"/>
    <w:rsid w:val="009246A5"/>
    <w:rsid w:val="00932132"/>
    <w:rsid w:val="00941AA6"/>
    <w:rsid w:val="009432F5"/>
    <w:rsid w:val="009443F4"/>
    <w:rsid w:val="00951367"/>
    <w:rsid w:val="009535DE"/>
    <w:rsid w:val="00961F63"/>
    <w:rsid w:val="00964015"/>
    <w:rsid w:val="00964C9E"/>
    <w:rsid w:val="00974D2D"/>
    <w:rsid w:val="00976602"/>
    <w:rsid w:val="00981CB9"/>
    <w:rsid w:val="00984015"/>
    <w:rsid w:val="00985A58"/>
    <w:rsid w:val="00990DDE"/>
    <w:rsid w:val="00992E93"/>
    <w:rsid w:val="00995C45"/>
    <w:rsid w:val="00997CBC"/>
    <w:rsid w:val="009B1690"/>
    <w:rsid w:val="009B74B2"/>
    <w:rsid w:val="009C4341"/>
    <w:rsid w:val="009C4564"/>
    <w:rsid w:val="009C713F"/>
    <w:rsid w:val="009D6AF6"/>
    <w:rsid w:val="009E28A9"/>
    <w:rsid w:val="009E3C2B"/>
    <w:rsid w:val="009E499B"/>
    <w:rsid w:val="009E569A"/>
    <w:rsid w:val="009E5838"/>
    <w:rsid w:val="009E6D31"/>
    <w:rsid w:val="009E7404"/>
    <w:rsid w:val="009E755C"/>
    <w:rsid w:val="009F12B1"/>
    <w:rsid w:val="00A02D3C"/>
    <w:rsid w:val="00A06E8B"/>
    <w:rsid w:val="00A07046"/>
    <w:rsid w:val="00A11B04"/>
    <w:rsid w:val="00A11B5F"/>
    <w:rsid w:val="00A13DCB"/>
    <w:rsid w:val="00A20D7D"/>
    <w:rsid w:val="00A252A8"/>
    <w:rsid w:val="00A27217"/>
    <w:rsid w:val="00A33FF6"/>
    <w:rsid w:val="00A34763"/>
    <w:rsid w:val="00A36924"/>
    <w:rsid w:val="00A417D1"/>
    <w:rsid w:val="00A55865"/>
    <w:rsid w:val="00A56269"/>
    <w:rsid w:val="00A604A8"/>
    <w:rsid w:val="00A649A2"/>
    <w:rsid w:val="00A65274"/>
    <w:rsid w:val="00A7049C"/>
    <w:rsid w:val="00A7104F"/>
    <w:rsid w:val="00A8407A"/>
    <w:rsid w:val="00AA3651"/>
    <w:rsid w:val="00AA3FCF"/>
    <w:rsid w:val="00AA6813"/>
    <w:rsid w:val="00AB1D5A"/>
    <w:rsid w:val="00AB4A15"/>
    <w:rsid w:val="00AC01E4"/>
    <w:rsid w:val="00AC0504"/>
    <w:rsid w:val="00AC478A"/>
    <w:rsid w:val="00AC7199"/>
    <w:rsid w:val="00AD207D"/>
    <w:rsid w:val="00AE44A2"/>
    <w:rsid w:val="00AE51CF"/>
    <w:rsid w:val="00AE6323"/>
    <w:rsid w:val="00AF25B4"/>
    <w:rsid w:val="00AF301D"/>
    <w:rsid w:val="00AF6D30"/>
    <w:rsid w:val="00B0631F"/>
    <w:rsid w:val="00B166C7"/>
    <w:rsid w:val="00B20F14"/>
    <w:rsid w:val="00B30C72"/>
    <w:rsid w:val="00B42586"/>
    <w:rsid w:val="00B525C9"/>
    <w:rsid w:val="00B5296C"/>
    <w:rsid w:val="00B600B2"/>
    <w:rsid w:val="00B62BEA"/>
    <w:rsid w:val="00B64BCB"/>
    <w:rsid w:val="00B64F37"/>
    <w:rsid w:val="00B6769D"/>
    <w:rsid w:val="00B714DB"/>
    <w:rsid w:val="00B72F67"/>
    <w:rsid w:val="00B737F4"/>
    <w:rsid w:val="00B74549"/>
    <w:rsid w:val="00B7518F"/>
    <w:rsid w:val="00B8038A"/>
    <w:rsid w:val="00B91DF3"/>
    <w:rsid w:val="00B93032"/>
    <w:rsid w:val="00B972B4"/>
    <w:rsid w:val="00BA2D57"/>
    <w:rsid w:val="00BA34E2"/>
    <w:rsid w:val="00BA5AB0"/>
    <w:rsid w:val="00BA5E50"/>
    <w:rsid w:val="00BA7BE0"/>
    <w:rsid w:val="00BB2BF9"/>
    <w:rsid w:val="00BB2D72"/>
    <w:rsid w:val="00BB4446"/>
    <w:rsid w:val="00BB4668"/>
    <w:rsid w:val="00BC099B"/>
    <w:rsid w:val="00BC19BA"/>
    <w:rsid w:val="00BC3477"/>
    <w:rsid w:val="00BC5694"/>
    <w:rsid w:val="00BE780D"/>
    <w:rsid w:val="00BF6BE2"/>
    <w:rsid w:val="00C002D0"/>
    <w:rsid w:val="00C107EB"/>
    <w:rsid w:val="00C174A9"/>
    <w:rsid w:val="00C27B30"/>
    <w:rsid w:val="00C3312F"/>
    <w:rsid w:val="00C3464E"/>
    <w:rsid w:val="00C359EF"/>
    <w:rsid w:val="00C360BC"/>
    <w:rsid w:val="00C4352C"/>
    <w:rsid w:val="00C45502"/>
    <w:rsid w:val="00C45B4C"/>
    <w:rsid w:val="00C52152"/>
    <w:rsid w:val="00C566D9"/>
    <w:rsid w:val="00C6400A"/>
    <w:rsid w:val="00C6795E"/>
    <w:rsid w:val="00C746AF"/>
    <w:rsid w:val="00C8291A"/>
    <w:rsid w:val="00C85AE4"/>
    <w:rsid w:val="00C91ABE"/>
    <w:rsid w:val="00C93ED9"/>
    <w:rsid w:val="00C94C36"/>
    <w:rsid w:val="00C975C6"/>
    <w:rsid w:val="00CA17CF"/>
    <w:rsid w:val="00CA4551"/>
    <w:rsid w:val="00CA7694"/>
    <w:rsid w:val="00CB7CA6"/>
    <w:rsid w:val="00CC5C4C"/>
    <w:rsid w:val="00CD4480"/>
    <w:rsid w:val="00CE05B9"/>
    <w:rsid w:val="00CE0F8E"/>
    <w:rsid w:val="00CE32CC"/>
    <w:rsid w:val="00CF02CB"/>
    <w:rsid w:val="00CF1B41"/>
    <w:rsid w:val="00CF55FB"/>
    <w:rsid w:val="00D20E89"/>
    <w:rsid w:val="00D24658"/>
    <w:rsid w:val="00D268AD"/>
    <w:rsid w:val="00D2695C"/>
    <w:rsid w:val="00D27396"/>
    <w:rsid w:val="00D37C9D"/>
    <w:rsid w:val="00D456CC"/>
    <w:rsid w:val="00D51693"/>
    <w:rsid w:val="00D55625"/>
    <w:rsid w:val="00D66700"/>
    <w:rsid w:val="00D676B9"/>
    <w:rsid w:val="00D7738D"/>
    <w:rsid w:val="00D77D21"/>
    <w:rsid w:val="00D80D15"/>
    <w:rsid w:val="00D81475"/>
    <w:rsid w:val="00D81F88"/>
    <w:rsid w:val="00D840E3"/>
    <w:rsid w:val="00D92EB7"/>
    <w:rsid w:val="00DA0AD3"/>
    <w:rsid w:val="00DA281E"/>
    <w:rsid w:val="00DB4ADF"/>
    <w:rsid w:val="00DB6B36"/>
    <w:rsid w:val="00DD0A97"/>
    <w:rsid w:val="00DD3C78"/>
    <w:rsid w:val="00DD5578"/>
    <w:rsid w:val="00DE4439"/>
    <w:rsid w:val="00DE4A5D"/>
    <w:rsid w:val="00DF3669"/>
    <w:rsid w:val="00DF6B7A"/>
    <w:rsid w:val="00E0033F"/>
    <w:rsid w:val="00E0165F"/>
    <w:rsid w:val="00E129FB"/>
    <w:rsid w:val="00E16FD4"/>
    <w:rsid w:val="00E1799B"/>
    <w:rsid w:val="00E2033C"/>
    <w:rsid w:val="00E240AF"/>
    <w:rsid w:val="00E322F3"/>
    <w:rsid w:val="00E354B7"/>
    <w:rsid w:val="00E420E1"/>
    <w:rsid w:val="00E468C6"/>
    <w:rsid w:val="00E47203"/>
    <w:rsid w:val="00E47825"/>
    <w:rsid w:val="00E62FB0"/>
    <w:rsid w:val="00E705B6"/>
    <w:rsid w:val="00E7650D"/>
    <w:rsid w:val="00E77A96"/>
    <w:rsid w:val="00E81208"/>
    <w:rsid w:val="00E825AC"/>
    <w:rsid w:val="00E84892"/>
    <w:rsid w:val="00E93613"/>
    <w:rsid w:val="00E936BD"/>
    <w:rsid w:val="00EA0D88"/>
    <w:rsid w:val="00EA254F"/>
    <w:rsid w:val="00EA43D0"/>
    <w:rsid w:val="00EA65D3"/>
    <w:rsid w:val="00EB32F5"/>
    <w:rsid w:val="00EB61F3"/>
    <w:rsid w:val="00EC67C1"/>
    <w:rsid w:val="00ED0840"/>
    <w:rsid w:val="00ED0A3F"/>
    <w:rsid w:val="00ED3B5D"/>
    <w:rsid w:val="00ED52BF"/>
    <w:rsid w:val="00EE353C"/>
    <w:rsid w:val="00EE422E"/>
    <w:rsid w:val="00EE42DF"/>
    <w:rsid w:val="00EE461B"/>
    <w:rsid w:val="00EF2341"/>
    <w:rsid w:val="00EF2A7A"/>
    <w:rsid w:val="00EF6249"/>
    <w:rsid w:val="00EF62DE"/>
    <w:rsid w:val="00F02BF8"/>
    <w:rsid w:val="00F0752A"/>
    <w:rsid w:val="00F10BE7"/>
    <w:rsid w:val="00F110FB"/>
    <w:rsid w:val="00F13913"/>
    <w:rsid w:val="00F2184E"/>
    <w:rsid w:val="00F25DA7"/>
    <w:rsid w:val="00F272DC"/>
    <w:rsid w:val="00F323DF"/>
    <w:rsid w:val="00F35DE9"/>
    <w:rsid w:val="00F41BD0"/>
    <w:rsid w:val="00F41D99"/>
    <w:rsid w:val="00F44A1E"/>
    <w:rsid w:val="00F67F57"/>
    <w:rsid w:val="00F75456"/>
    <w:rsid w:val="00F76CCB"/>
    <w:rsid w:val="00F77156"/>
    <w:rsid w:val="00F7718D"/>
    <w:rsid w:val="00F80E7E"/>
    <w:rsid w:val="00F82128"/>
    <w:rsid w:val="00F82A33"/>
    <w:rsid w:val="00F856F9"/>
    <w:rsid w:val="00FA2542"/>
    <w:rsid w:val="00FA34CE"/>
    <w:rsid w:val="00FA3B6E"/>
    <w:rsid w:val="00FB0711"/>
    <w:rsid w:val="00FC070E"/>
    <w:rsid w:val="00FC727B"/>
    <w:rsid w:val="00FC7302"/>
    <w:rsid w:val="00FE044F"/>
    <w:rsid w:val="00FE3965"/>
    <w:rsid w:val="00FE39CD"/>
    <w:rsid w:val="00FE4D29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C827"/>
  <w15:docId w15:val="{19DB12FB-3769-4CCE-9683-F8B64162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50C1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99"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99"/>
    <w:locked/>
    <w:rsid w:val="000078E8"/>
  </w:style>
  <w:style w:type="paragraph" w:styleId="ab">
    <w:name w:val="footnote text"/>
    <w:basedOn w:val="a"/>
    <w:link w:val="ac"/>
    <w:uiPriority w:val="99"/>
    <w:semiHidden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semiHidden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paragraph" w:customStyle="1" w:styleId="af4">
    <w:name w:val="Просто текст"/>
    <w:basedOn w:val="a"/>
    <w:link w:val="af5"/>
    <w:qFormat/>
    <w:rsid w:val="00E62FB0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Просто текст Знак"/>
    <w:basedOn w:val="a0"/>
    <w:link w:val="af4"/>
    <w:rsid w:val="00E62FB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6">
    <w:name w:val="Ссылки"/>
    <w:basedOn w:val="a"/>
    <w:link w:val="af7"/>
    <w:qFormat/>
    <w:rsid w:val="00E62FB0"/>
    <w:pPr>
      <w:ind w:left="-113" w:right="-11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7">
    <w:name w:val="Ссылки Знак"/>
    <w:link w:val="af6"/>
    <w:rsid w:val="00E62FB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8">
    <w:name w:val="FollowedHyperlink"/>
    <w:basedOn w:val="a0"/>
    <w:uiPriority w:val="99"/>
    <w:semiHidden/>
    <w:unhideWhenUsed/>
    <w:rsid w:val="001C35BE"/>
    <w:rPr>
      <w:color w:val="800080" w:themeColor="followedHyperlink"/>
      <w:u w:val="single"/>
    </w:rPr>
  </w:style>
  <w:style w:type="paragraph" w:styleId="af9">
    <w:name w:val="header"/>
    <w:basedOn w:val="a"/>
    <w:link w:val="afa"/>
    <w:uiPriority w:val="99"/>
    <w:unhideWhenUsed/>
    <w:rsid w:val="00E62FB0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E62FB0"/>
    <w:rPr>
      <w:sz w:val="24"/>
      <w:szCs w:val="24"/>
    </w:rPr>
  </w:style>
  <w:style w:type="paragraph" w:styleId="afb">
    <w:name w:val="footer"/>
    <w:basedOn w:val="a"/>
    <w:link w:val="afc"/>
    <w:uiPriority w:val="99"/>
    <w:unhideWhenUsed/>
    <w:rsid w:val="00E62FB0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E62FB0"/>
    <w:rPr>
      <w:sz w:val="24"/>
      <w:szCs w:val="24"/>
    </w:rPr>
  </w:style>
  <w:style w:type="paragraph" w:customStyle="1" w:styleId="afd">
    <w:name w:val="Голова"/>
    <w:basedOn w:val="af4"/>
    <w:link w:val="afe"/>
    <w:qFormat/>
    <w:rsid w:val="00E62FB0"/>
    <w:pPr>
      <w:pageBreakBefore/>
      <w:spacing w:line="240" w:lineRule="auto"/>
      <w:ind w:firstLine="0"/>
      <w:jc w:val="center"/>
    </w:pPr>
    <w:rPr>
      <w:sz w:val="32"/>
      <w:szCs w:val="36"/>
    </w:rPr>
  </w:style>
  <w:style w:type="character" w:customStyle="1" w:styleId="afe">
    <w:name w:val="Голова Знак"/>
    <w:basedOn w:val="af5"/>
    <w:link w:val="afd"/>
    <w:rsid w:val="00E62FB0"/>
    <w:rPr>
      <w:rFonts w:ascii="Times New Roman" w:eastAsia="Times New Roman" w:hAnsi="Times New Roman" w:cs="Times New Roman"/>
      <w:sz w:val="32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480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390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59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A25D3-FB60-4C53-A1D2-E92EBFAEB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aleksa-agent@mail.ru</cp:lastModifiedBy>
  <cp:revision>3</cp:revision>
  <dcterms:created xsi:type="dcterms:W3CDTF">2026-03-30T16:24:00Z</dcterms:created>
  <dcterms:modified xsi:type="dcterms:W3CDTF">2026-03-30T16:41:00Z</dcterms:modified>
</cp:coreProperties>
</file>