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5C1" w:rsidRDefault="00D4519C">
      <w:r>
        <w:t>Список источников</w:t>
      </w:r>
    </w:p>
    <w:p w:rsidR="00D4519C" w:rsidRPr="00D4519C" w:rsidRDefault="00D4519C" w:rsidP="00D4519C">
      <w:pPr>
        <w:shd w:val="clear" w:color="auto" w:fill="FFFFFF"/>
        <w:rPr>
          <w:rFonts w:ascii="Arial" w:eastAsia="Times New Roman" w:hAnsi="Arial" w:cs="Arial"/>
          <w:color w:val="222222"/>
          <w:lang w:eastAsia="ru-RU"/>
        </w:rPr>
      </w:pPr>
      <w:r w:rsidRPr="00D4519C">
        <w:rPr>
          <w:rFonts w:ascii="Arial" w:eastAsia="Times New Roman" w:hAnsi="Arial" w:cs="Arial"/>
          <w:color w:val="222222"/>
          <w:lang w:eastAsia="ru-RU"/>
        </w:rPr>
        <w:t>1. Ростовская Т. К., Золотарева О. А. Демографическая стабильность как приоритет демографической политики Российской Федерации // Вопросы управления. 2022. № 3 (76). С. 6–18. DOI: 10.22394/23043369-2022-3-6-18. EDN: SWXZSE.</w:t>
      </w:r>
      <w:r w:rsidRPr="00D4519C">
        <w:rPr>
          <w:rFonts w:ascii="Arial" w:eastAsia="Times New Roman" w:hAnsi="Arial" w:cs="Arial"/>
          <w:color w:val="222222"/>
          <w:lang w:eastAsia="ru-RU"/>
        </w:rPr>
        <w:br/>
      </w:r>
      <w:r w:rsidRPr="00D4519C">
        <w:rPr>
          <w:rFonts w:ascii="Arial" w:eastAsia="Times New Roman" w:hAnsi="Arial" w:cs="Arial"/>
          <w:color w:val="222222"/>
          <w:lang w:eastAsia="ru-RU"/>
        </w:rPr>
        <w:br/>
        <w:t>2. Ростовская Т. К., Васильева Е. Н., Князькова Е. А. Теоретическая интерпретация понятия «демографическая безопасность» и принятие управленческих решений по обеспечению национальной безопасности // Вестник Южно-Российского государственного технического университета (НПИ). Серия: Социально-экономические науки. 2022. Т. 15, № 4. С. 158–170. DOI: 10.17213/20752067-2022-4-158-170. EDN: UZWZRB.</w:t>
      </w:r>
      <w:r w:rsidRPr="00D4519C">
        <w:rPr>
          <w:rFonts w:ascii="Arial" w:eastAsia="Times New Roman" w:hAnsi="Arial" w:cs="Arial"/>
          <w:color w:val="222222"/>
          <w:lang w:eastAsia="ru-RU"/>
        </w:rPr>
        <w:br/>
      </w:r>
      <w:r w:rsidRPr="00D4519C">
        <w:rPr>
          <w:rFonts w:ascii="Arial" w:eastAsia="Times New Roman" w:hAnsi="Arial" w:cs="Arial"/>
          <w:color w:val="222222"/>
          <w:lang w:eastAsia="ru-RU"/>
        </w:rPr>
        <w:br/>
        <w:t xml:space="preserve">3. Ростовская Т. К., Егорычев А. М., Гуляев С. Б. Современная социально-политическая ситуация и демографическое развитие России // Alma Mater (Вестник высшей школы). </w:t>
      </w:r>
      <w:r w:rsidRPr="00D4519C">
        <w:rPr>
          <w:rFonts w:ascii="Arial" w:eastAsia="Times New Roman" w:hAnsi="Arial" w:cs="Arial"/>
          <w:color w:val="222222"/>
          <w:lang w:val="en-US" w:eastAsia="ru-RU"/>
        </w:rPr>
        <w:t xml:space="preserve">2022. № 2. </w:t>
      </w:r>
      <w:r w:rsidRPr="00D4519C">
        <w:rPr>
          <w:rFonts w:ascii="Arial" w:eastAsia="Times New Roman" w:hAnsi="Arial" w:cs="Arial"/>
          <w:color w:val="222222"/>
          <w:lang w:eastAsia="ru-RU"/>
        </w:rPr>
        <w:t>С</w:t>
      </w:r>
      <w:r w:rsidRPr="00D4519C">
        <w:rPr>
          <w:rFonts w:ascii="Arial" w:eastAsia="Times New Roman" w:hAnsi="Arial" w:cs="Arial"/>
          <w:color w:val="222222"/>
          <w:lang w:val="en-US" w:eastAsia="ru-RU"/>
        </w:rPr>
        <w:t>. 7–16. DOI: 10.20339/AM.02-22.007. EDN: RQINGL.</w:t>
      </w:r>
      <w:r w:rsidRPr="00D4519C">
        <w:rPr>
          <w:rFonts w:ascii="Arial" w:eastAsia="Times New Roman" w:hAnsi="Arial" w:cs="Arial"/>
          <w:color w:val="222222"/>
          <w:lang w:val="en-US" w:eastAsia="ru-RU"/>
        </w:rPr>
        <w:br/>
      </w:r>
      <w:r w:rsidRPr="00D4519C">
        <w:rPr>
          <w:rFonts w:ascii="Arial" w:eastAsia="Times New Roman" w:hAnsi="Arial" w:cs="Arial"/>
          <w:color w:val="222222"/>
          <w:lang w:val="en-US" w:eastAsia="ru-RU"/>
        </w:rPr>
        <w:br/>
        <w:t>4. Nishikido, M., Cui, Q., &amp; Esteve, A. (2022). Partnership dynamics and the fertility gap between Sweden and Spain. Genus, 78(1), Article 26. </w:t>
      </w:r>
      <w:hyperlink r:id="rId4" w:tgtFrame="_blank" w:history="1">
        <w:r w:rsidRPr="00D4519C">
          <w:rPr>
            <w:rFonts w:ascii="Arial" w:eastAsia="Times New Roman" w:hAnsi="Arial" w:cs="Arial"/>
            <w:color w:val="1155CC"/>
            <w:u w:val="single"/>
            <w:lang w:val="en-US" w:eastAsia="ru-RU"/>
          </w:rPr>
          <w:t>https://doi.org/10.1186/s41118-022-00170-w</w:t>
        </w:r>
      </w:hyperlink>
      <w:r w:rsidRPr="00D4519C">
        <w:rPr>
          <w:rFonts w:ascii="Arial" w:eastAsia="Times New Roman" w:hAnsi="Arial" w:cs="Arial"/>
          <w:color w:val="222222"/>
          <w:lang w:val="en-US" w:eastAsia="ru-RU"/>
        </w:rPr>
        <w:t>.</w:t>
      </w:r>
      <w:r w:rsidRPr="00D4519C">
        <w:rPr>
          <w:rFonts w:ascii="Arial" w:eastAsia="Times New Roman" w:hAnsi="Arial" w:cs="Arial"/>
          <w:color w:val="222222"/>
          <w:lang w:val="en-US" w:eastAsia="ru-RU"/>
        </w:rPr>
        <w:br/>
      </w:r>
      <w:r w:rsidRPr="00D4519C">
        <w:rPr>
          <w:rFonts w:ascii="Arial" w:eastAsia="Times New Roman" w:hAnsi="Arial" w:cs="Arial"/>
          <w:color w:val="222222"/>
          <w:lang w:val="en-US" w:eastAsia="ru-RU"/>
        </w:rPr>
        <w:br/>
        <w:t>5. Hart, R. K., &amp; Galloway, T. A. (2023). Universal Transfers, Tax Breaks and Fertility: Evidence from a Regional Reform in Norway. Population Research and Policy Review, 42(3), Article 49. </w:t>
      </w:r>
      <w:hyperlink r:id="rId5" w:tgtFrame="_blank" w:history="1">
        <w:r w:rsidRPr="00D4519C">
          <w:rPr>
            <w:rFonts w:ascii="Arial" w:eastAsia="Times New Roman" w:hAnsi="Arial" w:cs="Arial"/>
            <w:color w:val="1155CC"/>
            <w:u w:val="single"/>
            <w:lang w:val="en-US" w:eastAsia="ru-RU"/>
          </w:rPr>
          <w:t>https://doi.org/10.1007/s11113-02309793-z</w:t>
        </w:r>
      </w:hyperlink>
      <w:r w:rsidRPr="00D4519C">
        <w:rPr>
          <w:rFonts w:ascii="Arial" w:eastAsia="Times New Roman" w:hAnsi="Arial" w:cs="Arial"/>
          <w:color w:val="222222"/>
          <w:lang w:val="en-US" w:eastAsia="ru-RU"/>
        </w:rPr>
        <w:t>.</w:t>
      </w:r>
      <w:r w:rsidRPr="00D4519C">
        <w:rPr>
          <w:rFonts w:ascii="Arial" w:eastAsia="Times New Roman" w:hAnsi="Arial" w:cs="Arial"/>
          <w:color w:val="222222"/>
          <w:lang w:val="en-US" w:eastAsia="ru-RU"/>
        </w:rPr>
        <w:br/>
      </w:r>
      <w:r w:rsidRPr="00D4519C">
        <w:rPr>
          <w:rFonts w:ascii="Arial" w:eastAsia="Times New Roman" w:hAnsi="Arial" w:cs="Arial"/>
          <w:color w:val="222222"/>
          <w:lang w:val="en-US" w:eastAsia="ru-RU"/>
        </w:rPr>
        <w:br/>
        <w:t>6. Chen, W. (2021). Declining number of births in China: a decomposition analysis. China Population and Development Studies, 5(3), 215–228. </w:t>
      </w:r>
      <w:hyperlink r:id="rId6" w:tgtFrame="_blank" w:history="1">
        <w:r w:rsidRPr="00D4519C">
          <w:rPr>
            <w:rFonts w:ascii="Arial" w:eastAsia="Times New Roman" w:hAnsi="Arial" w:cs="Arial"/>
            <w:color w:val="1155CC"/>
            <w:u w:val="single"/>
            <w:lang w:val="en-US" w:eastAsia="ru-RU"/>
          </w:rPr>
          <w:t>https://doi.org/10.1007/s42379021-00094-6</w:t>
        </w:r>
      </w:hyperlink>
      <w:r w:rsidRPr="00D4519C">
        <w:rPr>
          <w:rFonts w:ascii="Arial" w:eastAsia="Times New Roman" w:hAnsi="Arial" w:cs="Arial"/>
          <w:color w:val="222222"/>
          <w:lang w:val="en-US" w:eastAsia="ru-RU"/>
        </w:rPr>
        <w:t>.</w:t>
      </w:r>
      <w:r w:rsidRPr="00D4519C">
        <w:rPr>
          <w:rFonts w:ascii="Arial" w:eastAsia="Times New Roman" w:hAnsi="Arial" w:cs="Arial"/>
          <w:color w:val="222222"/>
          <w:lang w:val="en-US" w:eastAsia="ru-RU"/>
        </w:rPr>
        <w:br/>
      </w:r>
      <w:r w:rsidRPr="00D4519C">
        <w:rPr>
          <w:rFonts w:ascii="Arial" w:eastAsia="Times New Roman" w:hAnsi="Arial" w:cs="Arial"/>
          <w:color w:val="222222"/>
          <w:lang w:val="en-US" w:eastAsia="ru-RU"/>
        </w:rPr>
        <w:br/>
        <w:t>7. Tan, J. (2023). Perceptions towards pronatalist policies in Singapore. Journal of Population Research, 40(3). </w:t>
      </w:r>
      <w:hyperlink r:id="rId7" w:tgtFrame="_blank" w:history="1">
        <w:r w:rsidRPr="00D4519C">
          <w:rPr>
            <w:rFonts w:ascii="Arial" w:eastAsia="Times New Roman" w:hAnsi="Arial" w:cs="Arial"/>
            <w:color w:val="1155CC"/>
            <w:u w:val="single"/>
            <w:lang w:val="en-US" w:eastAsia="ru-RU"/>
          </w:rPr>
          <w:t>https://doi.org/10.1007/s12546023-09309-8</w:t>
        </w:r>
      </w:hyperlink>
      <w:r w:rsidRPr="00D4519C">
        <w:rPr>
          <w:rFonts w:ascii="Arial" w:eastAsia="Times New Roman" w:hAnsi="Arial" w:cs="Arial"/>
          <w:color w:val="222222"/>
          <w:lang w:val="en-US" w:eastAsia="ru-RU"/>
        </w:rPr>
        <w:t>.</w:t>
      </w:r>
      <w:r w:rsidRPr="00D4519C">
        <w:rPr>
          <w:rFonts w:ascii="Arial" w:eastAsia="Times New Roman" w:hAnsi="Arial" w:cs="Arial"/>
          <w:color w:val="222222"/>
          <w:lang w:val="en-US" w:eastAsia="ru-RU"/>
        </w:rPr>
        <w:br/>
      </w:r>
      <w:r w:rsidRPr="00D4519C">
        <w:rPr>
          <w:rFonts w:ascii="Arial" w:eastAsia="Times New Roman" w:hAnsi="Arial" w:cs="Arial"/>
          <w:color w:val="222222"/>
          <w:lang w:val="en-US" w:eastAsia="ru-RU"/>
        </w:rPr>
        <w:br/>
        <w:t>8. Raymo, J. M. (2022). The second demographic transition in Japan: A review of the evidence. China Population and Development Studies, 6(3), 267–287. </w:t>
      </w:r>
      <w:hyperlink r:id="rId8" w:tgtFrame="_blank" w:history="1">
        <w:r w:rsidRPr="00D4519C">
          <w:rPr>
            <w:rFonts w:ascii="Arial" w:eastAsia="Times New Roman" w:hAnsi="Arial" w:cs="Arial"/>
            <w:color w:val="1155CC"/>
            <w:u w:val="single"/>
            <w:lang w:val="en-US" w:eastAsia="ru-RU"/>
          </w:rPr>
          <w:t>https://doi.org/10.1007/</w:t>
        </w:r>
      </w:hyperlink>
      <w:r w:rsidRPr="00D4519C">
        <w:rPr>
          <w:rFonts w:ascii="Arial" w:eastAsia="Times New Roman" w:hAnsi="Arial" w:cs="Arial"/>
          <w:color w:val="222222"/>
          <w:lang w:val="en-US" w:eastAsia="ru-RU"/>
        </w:rPr>
        <w:t> s42379-022-00116-x.</w:t>
      </w:r>
      <w:r w:rsidRPr="00D4519C">
        <w:rPr>
          <w:rFonts w:ascii="Arial" w:eastAsia="Times New Roman" w:hAnsi="Arial" w:cs="Arial"/>
          <w:color w:val="222222"/>
          <w:lang w:val="en-US" w:eastAsia="ru-RU"/>
        </w:rPr>
        <w:br/>
      </w:r>
      <w:r w:rsidRPr="00D4519C">
        <w:rPr>
          <w:rFonts w:ascii="Arial" w:eastAsia="Times New Roman" w:hAnsi="Arial" w:cs="Arial"/>
          <w:color w:val="222222"/>
          <w:lang w:val="en-US" w:eastAsia="ru-RU"/>
        </w:rPr>
        <w:br/>
      </w:r>
      <w:r w:rsidRPr="00D4519C">
        <w:rPr>
          <w:rFonts w:ascii="Arial" w:eastAsia="Times New Roman" w:hAnsi="Arial" w:cs="Arial"/>
          <w:color w:val="222222"/>
          <w:lang w:eastAsia="ru-RU"/>
        </w:rPr>
        <w:t xml:space="preserve">9. Рязанцев С. В., Ростовская Т. К., Архангельский В. Н. Демографическое благополучие России. Национальный демографический доклад : Монография. Москва : Издательско-торговый Дом «ПЕРСПЕКТИВА», 2022. 108 с. DOI:10.19181/monogr.978-5-88045-557-7. </w:t>
      </w:r>
      <w:r w:rsidRPr="00D4519C">
        <w:rPr>
          <w:rFonts w:ascii="Arial" w:eastAsia="Times New Roman" w:hAnsi="Arial" w:cs="Arial"/>
          <w:color w:val="222222"/>
          <w:lang w:val="en-US" w:eastAsia="ru-RU"/>
        </w:rPr>
        <w:t>EDN: YHMZPP.</w:t>
      </w:r>
      <w:r w:rsidRPr="00D4519C">
        <w:rPr>
          <w:rFonts w:ascii="Arial" w:eastAsia="Times New Roman" w:hAnsi="Arial" w:cs="Arial"/>
          <w:color w:val="222222"/>
          <w:lang w:val="en-US" w:eastAsia="ru-RU"/>
        </w:rPr>
        <w:br/>
      </w:r>
      <w:r w:rsidRPr="00D4519C">
        <w:rPr>
          <w:rFonts w:ascii="Arial" w:eastAsia="Times New Roman" w:hAnsi="Arial" w:cs="Arial"/>
          <w:color w:val="222222"/>
          <w:lang w:val="en-US" w:eastAsia="ru-RU"/>
        </w:rPr>
        <w:br/>
        <w:t xml:space="preserve">10. Dmitrieva, Y. N. (2022). Territorial disparities of sociodemographic potential in the Siberian macroregion. </w:t>
      </w:r>
      <w:r w:rsidRPr="00D4519C">
        <w:rPr>
          <w:rFonts w:ascii="Arial" w:eastAsia="Times New Roman" w:hAnsi="Arial" w:cs="Arial"/>
          <w:color w:val="222222"/>
          <w:lang w:eastAsia="ru-RU"/>
        </w:rPr>
        <w:t>Geography and Natural Resources, 43(4), 323–331. </w:t>
      </w:r>
      <w:hyperlink r:id="rId9" w:tgtFrame="_blank" w:history="1">
        <w:r w:rsidRPr="00D4519C">
          <w:rPr>
            <w:rFonts w:ascii="Arial" w:eastAsia="Times New Roman" w:hAnsi="Arial" w:cs="Arial"/>
            <w:color w:val="1155CC"/>
            <w:u w:val="single"/>
            <w:lang w:eastAsia="ru-RU"/>
          </w:rPr>
          <w:t>https://doi.org/10.1134/s1875372822040072</w:t>
        </w:r>
      </w:hyperlink>
      <w:r w:rsidRPr="00D4519C">
        <w:rPr>
          <w:rFonts w:ascii="Arial" w:eastAsia="Times New Roman" w:hAnsi="Arial" w:cs="Arial"/>
          <w:color w:val="222222"/>
          <w:lang w:eastAsia="ru-RU"/>
        </w:rPr>
        <w:t>.</w:t>
      </w:r>
      <w:r w:rsidRPr="00D4519C">
        <w:rPr>
          <w:rFonts w:ascii="Arial" w:eastAsia="Times New Roman" w:hAnsi="Arial" w:cs="Arial"/>
          <w:color w:val="222222"/>
          <w:lang w:eastAsia="ru-RU"/>
        </w:rPr>
        <w:br/>
      </w:r>
      <w:r w:rsidRPr="00D4519C">
        <w:rPr>
          <w:rFonts w:ascii="Arial" w:eastAsia="Times New Roman" w:hAnsi="Arial" w:cs="Arial"/>
          <w:color w:val="222222"/>
          <w:lang w:eastAsia="ru-RU"/>
        </w:rPr>
        <w:br/>
        <w:t>11. Валидова А. Ф. Влияние демографической политики на показатели рождаемости в Российской Федерации и Республике Татарстан // Регионология. 2018. Т. 26. № 3. С. 494-511. DOI: 10.15507 2413-1407.104.026.201803.494-511. EDN: YAEZYT.</w:t>
      </w:r>
      <w:r w:rsidRPr="00D4519C">
        <w:rPr>
          <w:rFonts w:ascii="Arial" w:eastAsia="Times New Roman" w:hAnsi="Arial" w:cs="Arial"/>
          <w:color w:val="222222"/>
          <w:lang w:eastAsia="ru-RU"/>
        </w:rPr>
        <w:br/>
      </w:r>
      <w:r w:rsidRPr="00D4519C">
        <w:rPr>
          <w:rFonts w:ascii="Arial" w:eastAsia="Times New Roman" w:hAnsi="Arial" w:cs="Arial"/>
          <w:color w:val="222222"/>
          <w:lang w:eastAsia="ru-RU"/>
        </w:rPr>
        <w:br/>
        <w:t xml:space="preserve">12. Захаров С. В. Скромные результаты пронаталистской политики на фоне </w:t>
      </w:r>
      <w:r w:rsidRPr="00D4519C">
        <w:rPr>
          <w:rFonts w:ascii="Arial" w:eastAsia="Times New Roman" w:hAnsi="Arial" w:cs="Arial"/>
          <w:color w:val="222222"/>
          <w:lang w:eastAsia="ru-RU"/>
        </w:rPr>
        <w:lastRenderedPageBreak/>
        <w:t>долговременной эволюции рождаемости в России. Часть 1 // Демографическое обозрение. 2016. Т. 3. № 3. С. 6–38. EDN: WZZJFX.</w:t>
      </w:r>
      <w:r w:rsidRPr="00D4519C">
        <w:rPr>
          <w:rFonts w:ascii="Arial" w:eastAsia="Times New Roman" w:hAnsi="Arial" w:cs="Arial"/>
          <w:color w:val="222222"/>
          <w:lang w:eastAsia="ru-RU"/>
        </w:rPr>
        <w:br/>
      </w:r>
      <w:r w:rsidRPr="00D4519C">
        <w:rPr>
          <w:rFonts w:ascii="Arial" w:eastAsia="Times New Roman" w:hAnsi="Arial" w:cs="Arial"/>
          <w:color w:val="222222"/>
          <w:lang w:eastAsia="ru-RU"/>
        </w:rPr>
        <w:br/>
        <w:t>13. Архангельский В. Н., Калачикова О. Н. Женщины и мужчины: различия в показателях рождаемости и репродуктивного поведения // Экономические и социальные перемены: факты, тенденции, прогноз. 2021. Т. 14. № 5. С. 165–185. DOI: 10.15838/esc.2021.5.77.10. EDN: AXNFPO.</w:t>
      </w:r>
      <w:r w:rsidRPr="00D4519C">
        <w:rPr>
          <w:rFonts w:ascii="Arial" w:eastAsia="Times New Roman" w:hAnsi="Arial" w:cs="Arial"/>
          <w:color w:val="222222"/>
          <w:lang w:eastAsia="ru-RU"/>
        </w:rPr>
        <w:br/>
      </w:r>
      <w:r w:rsidRPr="00D4519C">
        <w:rPr>
          <w:rFonts w:ascii="Arial" w:eastAsia="Times New Roman" w:hAnsi="Arial" w:cs="Arial"/>
          <w:color w:val="222222"/>
          <w:lang w:eastAsia="ru-RU"/>
        </w:rPr>
        <w:br/>
        <w:t>14. Архангельский В. Н., Зайко Е. С. Линии репродуктивного поведения / В. Н. Архангельский // Проблемы социальной гигиены, здравоохранения и истории медицины. 2021. Т. 29. № S2. С. 1374-1380. DOI: 10.32687/0869-866X-202129-s2-1374-1380. EDN: ZBFZTC.</w:t>
      </w:r>
      <w:r w:rsidRPr="00D4519C">
        <w:rPr>
          <w:rFonts w:ascii="Arial" w:eastAsia="Times New Roman" w:hAnsi="Arial" w:cs="Arial"/>
          <w:color w:val="222222"/>
          <w:lang w:eastAsia="ru-RU"/>
        </w:rPr>
        <w:br/>
      </w:r>
      <w:r w:rsidRPr="00D4519C">
        <w:rPr>
          <w:rFonts w:ascii="Arial" w:eastAsia="Times New Roman" w:hAnsi="Arial" w:cs="Arial"/>
          <w:color w:val="222222"/>
          <w:lang w:eastAsia="ru-RU"/>
        </w:rPr>
        <w:br/>
        <w:t>15. Ростовская Т. К., Шабунова А. А., Абдульзянов А. Р. Демографическое самочувствие регионов России. Национальный демографический доклад - 2022 : Монография. Москва : Издательско-торговый Дом «ПЕРСПЕКТИВА», 2022. 220 с. DOI: 10.19181/ monogr.978-5-88045-556-0.2022. EDN: URJOYC.</w:t>
      </w:r>
      <w:r w:rsidRPr="00D4519C">
        <w:rPr>
          <w:rFonts w:ascii="Arial" w:eastAsia="Times New Roman" w:hAnsi="Arial" w:cs="Arial"/>
          <w:color w:val="222222"/>
          <w:lang w:eastAsia="ru-RU"/>
        </w:rPr>
        <w:br/>
      </w:r>
      <w:r w:rsidRPr="00D4519C">
        <w:rPr>
          <w:rFonts w:ascii="Arial" w:eastAsia="Times New Roman" w:hAnsi="Arial" w:cs="Arial"/>
          <w:color w:val="222222"/>
          <w:lang w:eastAsia="ru-RU"/>
        </w:rPr>
        <w:br/>
        <w:t>16. Захаров С. В. Население России 2019: двадцать седьмой ежегодный демографический доклад : Монография. Москва : Национальный исследовательский университет «Высшая школа экономики», 2022. 344 с. DOI: 10.17323/978-5-7598-2554-8. EDN: FKJKMO.</w:t>
      </w:r>
      <w:r w:rsidRPr="00D4519C">
        <w:rPr>
          <w:rFonts w:ascii="Arial" w:eastAsia="Times New Roman" w:hAnsi="Arial" w:cs="Arial"/>
          <w:color w:val="222222"/>
          <w:lang w:eastAsia="ru-RU"/>
        </w:rPr>
        <w:br/>
      </w:r>
      <w:r w:rsidRPr="00D4519C">
        <w:rPr>
          <w:rFonts w:ascii="Arial" w:eastAsia="Times New Roman" w:hAnsi="Arial" w:cs="Arial"/>
          <w:color w:val="222222"/>
          <w:lang w:eastAsia="ru-RU"/>
        </w:rPr>
        <w:br/>
        <w:t>17. Абдульзянов А. Р., Архангельский В. Н., Багирова А. П., Биктимиров Н. М., Гневашева В. А., Ершова Г. Н., Ильдарханова Ч. И., Козлова О. А., Рустамова Г. М. Социодемографический капитал Республики Татарстан в контексте национальной безопасности : 2019-2021 гг. : Монография. Казань : Академия наук Республики Татарстан, 2022. 352 с. DOI: 10.51285/978-59690-1058-1. EDN: GEISRA.</w:t>
      </w:r>
      <w:r w:rsidRPr="00D4519C">
        <w:rPr>
          <w:rFonts w:ascii="Arial" w:eastAsia="Times New Roman" w:hAnsi="Arial" w:cs="Arial"/>
          <w:color w:val="222222"/>
          <w:lang w:eastAsia="ru-RU"/>
        </w:rPr>
        <w:br/>
      </w:r>
      <w:r w:rsidRPr="00D4519C">
        <w:rPr>
          <w:rFonts w:ascii="Arial" w:eastAsia="Times New Roman" w:hAnsi="Arial" w:cs="Arial"/>
          <w:color w:val="222222"/>
          <w:lang w:eastAsia="ru-RU"/>
        </w:rPr>
        <w:br/>
        <w:t>18. Ильин В. А. Шабунова А. А., Калачикова О. Н. Потенциал повышения рождаемости и семейно-демографическая политика России // Вестник Российской академии наук. 2021. Т. 91, № 9. С. 831–844. DOI: 10.31857/ S0869587321090048. EDN: WWDDAS.</w:t>
      </w:r>
      <w:r w:rsidRPr="00D4519C">
        <w:rPr>
          <w:rFonts w:ascii="Arial" w:eastAsia="Times New Roman" w:hAnsi="Arial" w:cs="Arial"/>
          <w:color w:val="222222"/>
          <w:lang w:eastAsia="ru-RU"/>
        </w:rPr>
        <w:br/>
      </w:r>
      <w:r w:rsidRPr="00D4519C">
        <w:rPr>
          <w:rFonts w:ascii="Arial" w:eastAsia="Times New Roman" w:hAnsi="Arial" w:cs="Arial"/>
          <w:color w:val="222222"/>
          <w:lang w:eastAsia="ru-RU"/>
        </w:rPr>
        <w:br/>
        <w:t>19. Шабунова А. А., Ростовская Т. К. Демографическая политика в современной России: взгляд населения и экспертная оценка // Вестник российской академии наук, 2022, Т. 92, № 12, С. 1145–1156. DOI: 10.31857/ S0869587322090080. EDN: JNMXXP.</w:t>
      </w:r>
      <w:r w:rsidRPr="00D4519C">
        <w:rPr>
          <w:rFonts w:ascii="Arial" w:eastAsia="Times New Roman" w:hAnsi="Arial" w:cs="Arial"/>
          <w:color w:val="222222"/>
          <w:lang w:eastAsia="ru-RU"/>
        </w:rPr>
        <w:br/>
      </w:r>
      <w:r w:rsidRPr="00D4519C">
        <w:rPr>
          <w:rFonts w:ascii="Arial" w:eastAsia="Times New Roman" w:hAnsi="Arial" w:cs="Arial"/>
          <w:color w:val="222222"/>
          <w:lang w:eastAsia="ru-RU"/>
        </w:rPr>
        <w:br/>
        <w:t>20. Ростовская Т. К., Архангельский В. Н., Иванова А. Е. Семья и демографические процессы в современной России : Монография. Москва : Издательство «Экон-Информ», 2021. 260 с. DOI: 10.19181/ monogr.978-5-907427-21-1.2021. EDN: IWUIJX.</w:t>
      </w:r>
      <w:r w:rsidRPr="00D4519C">
        <w:rPr>
          <w:rFonts w:ascii="Arial" w:eastAsia="Times New Roman" w:hAnsi="Arial" w:cs="Arial"/>
          <w:color w:val="222222"/>
          <w:lang w:eastAsia="ru-RU"/>
        </w:rPr>
        <w:br/>
      </w:r>
      <w:r w:rsidRPr="00D4519C">
        <w:rPr>
          <w:rFonts w:ascii="Arial" w:eastAsia="Times New Roman" w:hAnsi="Arial" w:cs="Arial"/>
          <w:color w:val="222222"/>
          <w:lang w:eastAsia="ru-RU"/>
        </w:rPr>
        <w:br/>
        <w:t>21. Ростовская Т. К., Золотарева О. А., Васильева Е. Н. Методология мониторинга результативности семейно-демографической политики: региональный аспект // Социальные и гуманитарные знания. 2022. Т. 8, №2 (30).</w:t>
      </w:r>
      <w:r w:rsidRPr="00D4519C">
        <w:rPr>
          <w:rFonts w:ascii="Arial" w:eastAsia="Times New Roman" w:hAnsi="Arial" w:cs="Arial"/>
          <w:color w:val="222222"/>
          <w:lang w:eastAsia="ru-RU"/>
        </w:rPr>
        <w:br/>
        <w:t>С. 214–229. DOI: 10.18255/2412-6519-2022-2214-229. EDN: YVYAYE.</w:t>
      </w:r>
      <w:r w:rsidRPr="00D4519C">
        <w:rPr>
          <w:rFonts w:ascii="Arial" w:eastAsia="Times New Roman" w:hAnsi="Arial" w:cs="Arial"/>
          <w:color w:val="222222"/>
          <w:lang w:eastAsia="ru-RU"/>
        </w:rPr>
        <w:br/>
      </w:r>
      <w:r w:rsidRPr="00D4519C">
        <w:rPr>
          <w:rFonts w:ascii="Arial" w:eastAsia="Times New Roman" w:hAnsi="Arial" w:cs="Arial"/>
          <w:color w:val="222222"/>
          <w:lang w:eastAsia="ru-RU"/>
        </w:rPr>
        <w:br/>
        <w:t xml:space="preserve">22. Абдульзянов А. Р., Биктимиров Н. М., Гневашева В. А. Демографический доклад-2021. Ретроспективы и перспективы воспроизводства населения </w:t>
      </w:r>
      <w:r w:rsidRPr="00D4519C">
        <w:rPr>
          <w:rFonts w:ascii="Arial" w:eastAsia="Times New Roman" w:hAnsi="Arial" w:cs="Arial"/>
          <w:color w:val="222222"/>
          <w:lang w:eastAsia="ru-RU"/>
        </w:rPr>
        <w:lastRenderedPageBreak/>
        <w:t>Республики Татарстан (20002020 гг.) : Монография. Казань : Академия наук Республики Татарстан, 2022. 306 с. DOI:10.51285/978-5-9690-0961-5. EDN: YCZSET.</w:t>
      </w:r>
      <w:r w:rsidRPr="00D4519C">
        <w:rPr>
          <w:rFonts w:ascii="Arial" w:eastAsia="Times New Roman" w:hAnsi="Arial" w:cs="Arial"/>
          <w:color w:val="222222"/>
          <w:lang w:eastAsia="ru-RU"/>
        </w:rPr>
        <w:br/>
      </w:r>
      <w:r w:rsidRPr="00D4519C">
        <w:rPr>
          <w:rFonts w:ascii="Arial" w:eastAsia="Times New Roman" w:hAnsi="Arial" w:cs="Arial"/>
          <w:color w:val="222222"/>
          <w:lang w:eastAsia="ru-RU"/>
        </w:rPr>
        <w:br/>
        <w:t>23. Абдульзянов А. Р., Гневашева В. А., Давлетшина Л. А. Демографический доклад-2019. Реализация Национального проекта «Демография» в Республике Татарстан: ресурсы, вызовы, перспективы: Монография. Казань: Академия наук Республики Татарстан, 2020. 410 с. EDN: CWFNDY.</w:t>
      </w:r>
      <w:r w:rsidRPr="00D4519C">
        <w:rPr>
          <w:rFonts w:ascii="Arial" w:eastAsia="Times New Roman" w:hAnsi="Arial" w:cs="Arial"/>
          <w:color w:val="222222"/>
          <w:lang w:eastAsia="ru-RU"/>
        </w:rPr>
        <w:br/>
      </w:r>
      <w:r w:rsidRPr="00D4519C">
        <w:rPr>
          <w:rFonts w:ascii="Arial" w:eastAsia="Times New Roman" w:hAnsi="Arial" w:cs="Arial"/>
          <w:color w:val="222222"/>
          <w:lang w:eastAsia="ru-RU"/>
        </w:rPr>
        <w:br/>
        <w:t>24. Абдульзянов А. Р., Биктимиров Н. М., Гневашева В. А. Демографический доклад-2020.</w:t>
      </w:r>
      <w:r w:rsidRPr="00D4519C">
        <w:rPr>
          <w:rFonts w:ascii="Arial" w:eastAsia="Times New Roman" w:hAnsi="Arial" w:cs="Arial"/>
          <w:color w:val="222222"/>
          <w:lang w:eastAsia="ru-RU"/>
        </w:rPr>
        <w:br/>
      </w:r>
      <w:r w:rsidRPr="00D4519C">
        <w:rPr>
          <w:rFonts w:ascii="Arial" w:eastAsia="Times New Roman" w:hAnsi="Arial" w:cs="Arial"/>
          <w:color w:val="222222"/>
          <w:lang w:eastAsia="ru-RU"/>
        </w:rPr>
        <w:br/>
        <w:t>Демографическое самочувствие Республики Татарстан: статистический мониторинг и рефлексии населения : Монография. Казань : Академия наук Республики Татарстан, 2020. 578 с. DOI: 10.51285/dem2020. EDN: VMHQHF.</w:t>
      </w:r>
      <w:r w:rsidRPr="00D4519C">
        <w:rPr>
          <w:rFonts w:ascii="Arial" w:eastAsia="Times New Roman" w:hAnsi="Arial" w:cs="Arial"/>
          <w:color w:val="222222"/>
          <w:lang w:eastAsia="ru-RU"/>
        </w:rPr>
        <w:br/>
      </w:r>
      <w:r w:rsidRPr="00D4519C">
        <w:rPr>
          <w:rFonts w:ascii="Arial" w:eastAsia="Times New Roman" w:hAnsi="Arial" w:cs="Arial"/>
          <w:color w:val="222222"/>
          <w:lang w:eastAsia="ru-RU"/>
        </w:rPr>
        <w:br/>
        <w:t>25. Ильдарханова Ч. И. Генеративное поведение российских мужчин в условиях демографического кризиса : Монография. Казань : Академия наук Республики Татарстан, 2021. 244 с. DOI: 10.51285/978-5-9690-0907-3. EDN: TCLOQZ.</w:t>
      </w:r>
      <w:r w:rsidRPr="00D4519C">
        <w:rPr>
          <w:rFonts w:ascii="Arial" w:eastAsia="Times New Roman" w:hAnsi="Arial" w:cs="Arial"/>
          <w:color w:val="222222"/>
          <w:lang w:eastAsia="ru-RU"/>
        </w:rPr>
        <w:br/>
      </w:r>
      <w:r w:rsidRPr="00D4519C">
        <w:rPr>
          <w:rFonts w:ascii="Arial" w:eastAsia="Times New Roman" w:hAnsi="Arial" w:cs="Arial"/>
          <w:color w:val="222222"/>
          <w:lang w:eastAsia="ru-RU"/>
        </w:rPr>
        <w:br/>
        <w:t>26. Ильдарханова Ч. И., Гневашева В. А. Стратегии трудового поведения женщин как фактор демографического самоопределения (региональный аспект) : Монография. Казань : Академия наук Республики Татарстан, 2020. 220 с. EDN: BKTNLW.</w:t>
      </w:r>
      <w:r w:rsidRPr="00D4519C">
        <w:rPr>
          <w:rFonts w:ascii="Arial" w:eastAsia="Times New Roman" w:hAnsi="Arial" w:cs="Arial"/>
          <w:color w:val="222222"/>
          <w:lang w:eastAsia="ru-RU"/>
        </w:rPr>
        <w:br/>
      </w:r>
      <w:r w:rsidRPr="00D4519C">
        <w:rPr>
          <w:rFonts w:ascii="Arial" w:eastAsia="Times New Roman" w:hAnsi="Arial" w:cs="Arial"/>
          <w:color w:val="222222"/>
          <w:lang w:eastAsia="ru-RU"/>
        </w:rPr>
        <w:br/>
        <w:t>27. Ростовская Т. К., Аполихин О. И., Шабунова А. А. Стратегия действий по сбережению мужчин и поддержке ответственного отцовства : Монография. Вологда : Вологодский научный центр Российской академии наук, 2023. 27 с. EDN: DQGLUU.</w:t>
      </w:r>
    </w:p>
    <w:p w:rsidR="00D4519C" w:rsidRPr="00D4519C" w:rsidRDefault="00D4519C" w:rsidP="00D4519C">
      <w:pPr>
        <w:shd w:val="clear" w:color="auto" w:fill="FFFFFF"/>
        <w:rPr>
          <w:rFonts w:ascii="Arial" w:eastAsia="Times New Roman" w:hAnsi="Arial" w:cs="Arial"/>
          <w:color w:val="222222"/>
          <w:lang w:eastAsia="ru-RU"/>
        </w:rPr>
      </w:pPr>
    </w:p>
    <w:p w:rsidR="00D4519C" w:rsidRDefault="00D4519C">
      <w:bookmarkStart w:id="0" w:name="_GoBack"/>
      <w:bookmarkEnd w:id="0"/>
    </w:p>
    <w:sectPr w:rsidR="00D4519C"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9C"/>
    <w:rsid w:val="00017B57"/>
    <w:rsid w:val="000706E4"/>
    <w:rsid w:val="00077F28"/>
    <w:rsid w:val="00275775"/>
    <w:rsid w:val="00422AC7"/>
    <w:rsid w:val="00520FDA"/>
    <w:rsid w:val="005A30F3"/>
    <w:rsid w:val="00A63ADC"/>
    <w:rsid w:val="00B20582"/>
    <w:rsid w:val="00B425C7"/>
    <w:rsid w:val="00D45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51FEF09"/>
  <w15:chartTrackingRefBased/>
  <w15:docId w15:val="{8DE6E5E5-88C0-7847-A902-E5ED84E4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519C"/>
    <w:rPr>
      <w:color w:val="0000FF"/>
      <w:u w:val="single"/>
    </w:rPr>
  </w:style>
  <w:style w:type="character" w:customStyle="1" w:styleId="ams">
    <w:name w:val="ams"/>
    <w:basedOn w:val="a0"/>
    <w:rsid w:val="00D45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264218">
      <w:bodyDiv w:val="1"/>
      <w:marLeft w:val="0"/>
      <w:marRight w:val="0"/>
      <w:marTop w:val="0"/>
      <w:marBottom w:val="0"/>
      <w:divBdr>
        <w:top w:val="none" w:sz="0" w:space="0" w:color="auto"/>
        <w:left w:val="none" w:sz="0" w:space="0" w:color="auto"/>
        <w:bottom w:val="none" w:sz="0" w:space="0" w:color="auto"/>
        <w:right w:val="none" w:sz="0" w:space="0" w:color="auto"/>
      </w:divBdr>
      <w:divsChild>
        <w:div w:id="1039821756">
          <w:marLeft w:val="0"/>
          <w:marRight w:val="0"/>
          <w:marTop w:val="0"/>
          <w:marBottom w:val="0"/>
          <w:divBdr>
            <w:top w:val="none" w:sz="0" w:space="0" w:color="auto"/>
            <w:left w:val="none" w:sz="0" w:space="0" w:color="auto"/>
            <w:bottom w:val="none" w:sz="0" w:space="0" w:color="auto"/>
            <w:right w:val="none" w:sz="0" w:space="0" w:color="auto"/>
          </w:divBdr>
          <w:divsChild>
            <w:div w:id="1322729752">
              <w:marLeft w:val="0"/>
              <w:marRight w:val="0"/>
              <w:marTop w:val="0"/>
              <w:marBottom w:val="0"/>
              <w:divBdr>
                <w:top w:val="none" w:sz="0" w:space="0" w:color="auto"/>
                <w:left w:val="none" w:sz="0" w:space="0" w:color="auto"/>
                <w:bottom w:val="none" w:sz="0" w:space="0" w:color="auto"/>
                <w:right w:val="none" w:sz="0" w:space="0" w:color="auto"/>
              </w:divBdr>
              <w:divsChild>
                <w:div w:id="1901789917">
                  <w:marLeft w:val="0"/>
                  <w:marRight w:val="0"/>
                  <w:marTop w:val="0"/>
                  <w:marBottom w:val="0"/>
                  <w:divBdr>
                    <w:top w:val="none" w:sz="0" w:space="0" w:color="auto"/>
                    <w:left w:val="none" w:sz="0" w:space="0" w:color="auto"/>
                    <w:bottom w:val="none" w:sz="0" w:space="0" w:color="auto"/>
                    <w:right w:val="none" w:sz="0" w:space="0" w:color="auto"/>
                  </w:divBdr>
                  <w:divsChild>
                    <w:div w:id="1437364632">
                      <w:marLeft w:val="0"/>
                      <w:marRight w:val="0"/>
                      <w:marTop w:val="120"/>
                      <w:marBottom w:val="0"/>
                      <w:divBdr>
                        <w:top w:val="none" w:sz="0" w:space="0" w:color="auto"/>
                        <w:left w:val="none" w:sz="0" w:space="0" w:color="auto"/>
                        <w:bottom w:val="none" w:sz="0" w:space="0" w:color="auto"/>
                        <w:right w:val="none" w:sz="0" w:space="0" w:color="auto"/>
                      </w:divBdr>
                      <w:divsChild>
                        <w:div w:id="1212494016">
                          <w:marLeft w:val="0"/>
                          <w:marRight w:val="0"/>
                          <w:marTop w:val="0"/>
                          <w:marBottom w:val="0"/>
                          <w:divBdr>
                            <w:top w:val="none" w:sz="0" w:space="0" w:color="auto"/>
                            <w:left w:val="none" w:sz="0" w:space="0" w:color="auto"/>
                            <w:bottom w:val="none" w:sz="0" w:space="0" w:color="auto"/>
                            <w:right w:val="none" w:sz="0" w:space="0" w:color="auto"/>
                          </w:divBdr>
                          <w:divsChild>
                            <w:div w:id="1743062205">
                              <w:marLeft w:val="0"/>
                              <w:marRight w:val="0"/>
                              <w:marTop w:val="0"/>
                              <w:marBottom w:val="0"/>
                              <w:divBdr>
                                <w:top w:val="none" w:sz="0" w:space="0" w:color="auto"/>
                                <w:left w:val="none" w:sz="0" w:space="0" w:color="auto"/>
                                <w:bottom w:val="none" w:sz="0" w:space="0" w:color="auto"/>
                                <w:right w:val="none" w:sz="0" w:space="0" w:color="auto"/>
                              </w:divBdr>
                              <w:divsChild>
                                <w:div w:id="14835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766126">
          <w:marLeft w:val="0"/>
          <w:marRight w:val="0"/>
          <w:marTop w:val="0"/>
          <w:marBottom w:val="0"/>
          <w:divBdr>
            <w:top w:val="none" w:sz="0" w:space="0" w:color="auto"/>
            <w:left w:val="none" w:sz="0" w:space="0" w:color="auto"/>
            <w:bottom w:val="none" w:sz="0" w:space="0" w:color="auto"/>
            <w:right w:val="none" w:sz="0" w:space="0" w:color="auto"/>
          </w:divBdr>
          <w:divsChild>
            <w:div w:id="947467972">
              <w:marLeft w:val="0"/>
              <w:marRight w:val="0"/>
              <w:marTop w:val="0"/>
              <w:marBottom w:val="0"/>
              <w:divBdr>
                <w:top w:val="none" w:sz="0" w:space="0" w:color="auto"/>
                <w:left w:val="none" w:sz="0" w:space="0" w:color="auto"/>
                <w:bottom w:val="none" w:sz="0" w:space="0" w:color="auto"/>
                <w:right w:val="none" w:sz="0" w:space="0" w:color="auto"/>
              </w:divBdr>
              <w:divsChild>
                <w:div w:id="487139629">
                  <w:marLeft w:val="0"/>
                  <w:marRight w:val="0"/>
                  <w:marTop w:val="0"/>
                  <w:marBottom w:val="0"/>
                  <w:divBdr>
                    <w:top w:val="none" w:sz="0" w:space="0" w:color="auto"/>
                    <w:left w:val="none" w:sz="0" w:space="0" w:color="auto"/>
                    <w:bottom w:val="none" w:sz="0" w:space="0" w:color="auto"/>
                    <w:right w:val="none" w:sz="0" w:space="0" w:color="auto"/>
                  </w:divBdr>
                  <w:divsChild>
                    <w:div w:id="1313561444">
                      <w:marLeft w:val="0"/>
                      <w:marRight w:val="0"/>
                      <w:marTop w:val="0"/>
                      <w:marBottom w:val="0"/>
                      <w:divBdr>
                        <w:top w:val="none" w:sz="0" w:space="0" w:color="auto"/>
                        <w:left w:val="none" w:sz="0" w:space="0" w:color="auto"/>
                        <w:bottom w:val="none" w:sz="0" w:space="0" w:color="auto"/>
                        <w:right w:val="none" w:sz="0" w:space="0" w:color="auto"/>
                      </w:divBdr>
                      <w:divsChild>
                        <w:div w:id="1606812442">
                          <w:marLeft w:val="0"/>
                          <w:marRight w:val="0"/>
                          <w:marTop w:val="0"/>
                          <w:marBottom w:val="0"/>
                          <w:divBdr>
                            <w:top w:val="none" w:sz="0" w:space="0" w:color="auto"/>
                            <w:left w:val="none" w:sz="0" w:space="0" w:color="auto"/>
                            <w:bottom w:val="none" w:sz="0" w:space="0" w:color="auto"/>
                            <w:right w:val="none" w:sz="0" w:space="0" w:color="auto"/>
                          </w:divBdr>
                          <w:divsChild>
                            <w:div w:id="1817606659">
                              <w:marLeft w:val="0"/>
                              <w:marRight w:val="0"/>
                              <w:marTop w:val="0"/>
                              <w:marBottom w:val="0"/>
                              <w:divBdr>
                                <w:top w:val="none" w:sz="0" w:space="0" w:color="auto"/>
                                <w:left w:val="none" w:sz="0" w:space="0" w:color="auto"/>
                                <w:bottom w:val="none" w:sz="0" w:space="0" w:color="auto"/>
                                <w:right w:val="none" w:sz="0" w:space="0" w:color="auto"/>
                              </w:divBdr>
                              <w:divsChild>
                                <w:div w:id="65274282">
                                  <w:marLeft w:val="0"/>
                                  <w:marRight w:val="120"/>
                                  <w:marTop w:val="0"/>
                                  <w:marBottom w:val="0"/>
                                  <w:divBdr>
                                    <w:top w:val="none" w:sz="0" w:space="0" w:color="auto"/>
                                    <w:left w:val="none" w:sz="0" w:space="0" w:color="auto"/>
                                    <w:bottom w:val="none" w:sz="0" w:space="0" w:color="auto"/>
                                    <w:right w:val="none" w:sz="0" w:space="0" w:color="auto"/>
                                  </w:divBdr>
                                  <w:divsChild>
                                    <w:div w:id="9991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 TargetMode="External"/><Relationship Id="rId3" Type="http://schemas.openxmlformats.org/officeDocument/2006/relationships/webSettings" Target="webSettings.xml"/><Relationship Id="rId7" Type="http://schemas.openxmlformats.org/officeDocument/2006/relationships/hyperlink" Target="https://doi.org/10.1007/s12546023-09309-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42379021-00094-6" TargetMode="External"/><Relationship Id="rId11" Type="http://schemas.openxmlformats.org/officeDocument/2006/relationships/theme" Target="theme/theme1.xml"/><Relationship Id="rId5" Type="http://schemas.openxmlformats.org/officeDocument/2006/relationships/hyperlink" Target="https://doi.org/10.1007/s11113-02309793-z" TargetMode="External"/><Relationship Id="rId10" Type="http://schemas.openxmlformats.org/officeDocument/2006/relationships/fontTable" Target="fontTable.xml"/><Relationship Id="rId4" Type="http://schemas.openxmlformats.org/officeDocument/2006/relationships/hyperlink" Target="https://doi.org/10.1186/s41118-022-00170-w" TargetMode="External"/><Relationship Id="rId9" Type="http://schemas.openxmlformats.org/officeDocument/2006/relationships/hyperlink" Target="https://doi.org/10.1134/s1875372822040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1055</Words>
  <Characters>6016</Characters>
  <Application>Microsoft Office Word</Application>
  <DocSecurity>0</DocSecurity>
  <Lines>50</Lines>
  <Paragraphs>14</Paragraphs>
  <ScaleCrop>false</ScaleCrop>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2025-07-17T16:11:00Z</dcterms:created>
  <dcterms:modified xsi:type="dcterms:W3CDTF">2025-07-17T16:12:00Z</dcterms:modified>
</cp:coreProperties>
</file>