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90F6C" w14:textId="66377AF7" w:rsidR="00957BEC" w:rsidRDefault="009900C8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2"/>
        </w:rPr>
      </w:pPr>
      <w:r w:rsidRPr="003F0995">
        <w:rPr>
          <w:rFonts w:ascii="Times New Roman" w:hAnsi="Times New Roman"/>
          <w:b/>
          <w:color w:val="auto"/>
          <w:sz w:val="28"/>
          <w:szCs w:val="22"/>
        </w:rPr>
        <w:t>СПИСОК ИСТОЧНИКОВ</w:t>
      </w:r>
    </w:p>
    <w:p w14:paraId="7B3215C6" w14:textId="77777777" w:rsidR="00E35E5E" w:rsidRPr="003F0995" w:rsidRDefault="00E35E5E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2"/>
        </w:rPr>
      </w:pPr>
    </w:p>
    <w:p w14:paraId="26D5FE0C" w14:textId="56FB9517" w:rsidR="00804FED" w:rsidRPr="003F0995" w:rsidRDefault="00C95562" w:rsidP="00CC25ED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Style w:val="af2"/>
          <w:rFonts w:ascii="Times New Roman" w:hAnsi="Times New Roman"/>
          <w:color w:val="auto"/>
          <w:sz w:val="28"/>
          <w:szCs w:val="28"/>
          <w:lang w:val="en-US"/>
        </w:rPr>
      </w:pPr>
      <w:r w:rsidRPr="00C95562">
        <w:rPr>
          <w:rFonts w:ascii="Times New Roman" w:hAnsi="Times New Roman"/>
          <w:color w:val="auto"/>
          <w:sz w:val="28"/>
          <w:szCs w:val="28"/>
          <w:lang w:val="en-US"/>
        </w:rPr>
        <w:t>Abdelwahed, L. More oil, more or less taxes? New evidence on the impact of resource revenue on domestic tax revenue // Resources Policy. 2020. Vol. 68. 101747. DOI 10.1016/j.resourpol.2020.101747. EDN TEKPFW.</w:t>
      </w:r>
    </w:p>
    <w:p w14:paraId="7A7FE261" w14:textId="3DF22F91" w:rsidR="00804FED" w:rsidRPr="003F0995" w:rsidRDefault="00804FED" w:rsidP="00CC25ED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auto"/>
          <w:sz w:val="28"/>
          <w:szCs w:val="22"/>
          <w:lang w:val="en-US"/>
        </w:rPr>
      </w:pP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Liu X. L., </w:t>
      </w:r>
      <w:proofErr w:type="spellStart"/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Nassios</w:t>
      </w:r>
      <w:proofErr w:type="spellEnd"/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J., Giesecke J. </w:t>
      </w:r>
      <w:r w:rsidR="00D359CD" w:rsidRPr="00D359CD">
        <w:rPr>
          <w:rFonts w:ascii="Times New Roman" w:hAnsi="Times New Roman"/>
          <w:color w:val="auto"/>
          <w:sz w:val="28"/>
          <w:szCs w:val="22"/>
          <w:lang w:val="en-US"/>
        </w:rPr>
        <w:t>To tax or to spend? Modelling tax policy responses to oil price shocks // Energy Policy. 2024. Vol. 185. 113929. DOI 10.1016/j.enpol.2023.113929. EDN HAOSGF.</w:t>
      </w:r>
    </w:p>
    <w:p w14:paraId="171CA325" w14:textId="6BEDFC84" w:rsidR="00804FED" w:rsidRPr="003F0995" w:rsidRDefault="00DD185B" w:rsidP="00CC25ED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auto"/>
          <w:sz w:val="28"/>
          <w:szCs w:val="22"/>
          <w:lang w:val="en-US"/>
        </w:rPr>
      </w:pPr>
      <w:proofErr w:type="spellStart"/>
      <w:r w:rsidRPr="00DD185B">
        <w:rPr>
          <w:rFonts w:ascii="Times New Roman" w:hAnsi="Times New Roman"/>
          <w:color w:val="auto"/>
          <w:sz w:val="28"/>
          <w:szCs w:val="22"/>
          <w:lang w:val="en-US"/>
        </w:rPr>
        <w:t>Plyaskina</w:t>
      </w:r>
      <w:proofErr w:type="spellEnd"/>
      <w:r w:rsidRPr="00DD185B">
        <w:rPr>
          <w:rFonts w:ascii="Times New Roman" w:hAnsi="Times New Roman"/>
          <w:color w:val="auto"/>
          <w:sz w:val="28"/>
          <w:szCs w:val="22"/>
          <w:lang w:val="en-US"/>
        </w:rPr>
        <w:t xml:space="preserve"> N. I. Oil Tax Maneuver: Analysis of the Consequences and Forecast of the Impact on the Development of a Company // Studies on Russian Economic Development. 2022. Vol. 33, No. 4. P. 377</w:t>
      </w:r>
      <w:r w:rsidR="00272F1C">
        <w:rPr>
          <w:rFonts w:ascii="Times New Roman" w:hAnsi="Times New Roman"/>
          <w:color w:val="auto"/>
          <w:sz w:val="28"/>
          <w:szCs w:val="22"/>
          <w:lang w:val="en-US"/>
        </w:rPr>
        <w:t>–</w:t>
      </w:r>
      <w:r w:rsidRPr="00DD185B">
        <w:rPr>
          <w:rFonts w:ascii="Times New Roman" w:hAnsi="Times New Roman"/>
          <w:color w:val="auto"/>
          <w:sz w:val="28"/>
          <w:szCs w:val="22"/>
          <w:lang w:val="en-US"/>
        </w:rPr>
        <w:t>384. DOI 10.1134/s1075700722040062. EDN FCWDUV.</w:t>
      </w:r>
    </w:p>
    <w:p w14:paraId="40AB7851" w14:textId="17C1D8CD" w:rsidR="00804FED" w:rsidRPr="003F0995" w:rsidRDefault="00804FED" w:rsidP="00CC25ED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auto"/>
          <w:sz w:val="28"/>
          <w:szCs w:val="22"/>
        </w:rPr>
      </w:pPr>
      <w:r w:rsidRPr="003F0995">
        <w:rPr>
          <w:rFonts w:ascii="Times New Roman" w:hAnsi="Times New Roman"/>
          <w:color w:val="auto"/>
          <w:sz w:val="28"/>
          <w:szCs w:val="22"/>
        </w:rPr>
        <w:t>Оздоева А.</w:t>
      </w:r>
      <w:r w:rsidR="009A12F0">
        <w:rPr>
          <w:rFonts w:ascii="Times New Roman" w:hAnsi="Times New Roman"/>
          <w:color w:val="auto"/>
          <w:sz w:val="28"/>
          <w:szCs w:val="22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2"/>
        </w:rPr>
        <w:t xml:space="preserve">Х. Анализ основных аспектов системы налогового регулирования отрасли для целей устойчивого развития нефтегазового бизнеса // Проблемы экономики и управления нефтегазовым комплексом. </w:t>
      </w:r>
      <w:r w:rsidR="009D3426">
        <w:rPr>
          <w:rFonts w:ascii="Times New Roman" w:hAnsi="Times New Roman"/>
          <w:color w:val="auto"/>
          <w:sz w:val="28"/>
          <w:szCs w:val="22"/>
        </w:rPr>
        <w:t xml:space="preserve">2024. </w:t>
      </w:r>
      <w:r w:rsidRPr="003F0995">
        <w:rPr>
          <w:rFonts w:ascii="Times New Roman" w:hAnsi="Times New Roman"/>
          <w:color w:val="auto"/>
          <w:sz w:val="28"/>
          <w:szCs w:val="22"/>
        </w:rPr>
        <w:t>№</w:t>
      </w:r>
      <w:r w:rsidR="009A12F0">
        <w:rPr>
          <w:rFonts w:ascii="Times New Roman" w:hAnsi="Times New Roman"/>
          <w:color w:val="auto"/>
          <w:sz w:val="28"/>
          <w:szCs w:val="22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2"/>
        </w:rPr>
        <w:t xml:space="preserve">8 (236). </w:t>
      </w:r>
      <w:r w:rsidR="009D3426">
        <w:rPr>
          <w:rFonts w:ascii="Times New Roman" w:hAnsi="Times New Roman"/>
          <w:color w:val="auto"/>
          <w:sz w:val="28"/>
          <w:szCs w:val="22"/>
        </w:rPr>
        <w:t>С</w:t>
      </w:r>
      <w:r w:rsidRPr="003F0995">
        <w:rPr>
          <w:rFonts w:ascii="Times New Roman" w:hAnsi="Times New Roman"/>
          <w:color w:val="auto"/>
          <w:sz w:val="28"/>
          <w:szCs w:val="22"/>
        </w:rPr>
        <w:t>. 27</w:t>
      </w:r>
      <w:r w:rsidR="00272F1C">
        <w:rPr>
          <w:rFonts w:ascii="Times New Roman" w:hAnsi="Times New Roman"/>
          <w:color w:val="auto"/>
          <w:sz w:val="28"/>
          <w:szCs w:val="22"/>
        </w:rPr>
        <w:t>–</w:t>
      </w:r>
      <w:r w:rsidRPr="003F0995">
        <w:rPr>
          <w:rFonts w:ascii="Times New Roman" w:hAnsi="Times New Roman"/>
          <w:color w:val="auto"/>
          <w:sz w:val="28"/>
          <w:szCs w:val="22"/>
        </w:rPr>
        <w:t>33</w:t>
      </w:r>
      <w:r w:rsidR="009D3426">
        <w:rPr>
          <w:rFonts w:ascii="Times New Roman" w:hAnsi="Times New Roman"/>
          <w:color w:val="auto"/>
          <w:sz w:val="28"/>
          <w:szCs w:val="22"/>
        </w:rPr>
        <w:t>.</w:t>
      </w:r>
      <w:r w:rsidRPr="003F0995">
        <w:rPr>
          <w:rFonts w:ascii="Times New Roman" w:hAnsi="Times New Roman"/>
          <w:color w:val="auto"/>
          <w:sz w:val="28"/>
          <w:szCs w:val="22"/>
        </w:rPr>
        <w:t xml:space="preserve"> EDN</w:t>
      </w:r>
      <w:r w:rsidR="009D3426">
        <w:rPr>
          <w:rFonts w:ascii="Times New Roman" w:hAnsi="Times New Roman"/>
          <w:color w:val="auto"/>
          <w:sz w:val="28"/>
          <w:szCs w:val="22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2"/>
        </w:rPr>
        <w:t>CBEOBR</w:t>
      </w:r>
      <w:r w:rsidR="009D3426">
        <w:rPr>
          <w:rFonts w:ascii="Times New Roman" w:hAnsi="Times New Roman"/>
          <w:color w:val="auto"/>
          <w:sz w:val="28"/>
          <w:szCs w:val="22"/>
        </w:rPr>
        <w:t>.</w:t>
      </w:r>
    </w:p>
    <w:p w14:paraId="0D3385E8" w14:textId="76AE4BCE" w:rsidR="00804FED" w:rsidRPr="003F0995" w:rsidRDefault="00A27AD7" w:rsidP="00CC25ED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auto"/>
          <w:sz w:val="28"/>
          <w:szCs w:val="22"/>
          <w:lang w:val="en-US"/>
        </w:rPr>
      </w:pPr>
      <w:r w:rsidRPr="00A27AD7">
        <w:rPr>
          <w:rFonts w:ascii="Times New Roman" w:hAnsi="Times New Roman"/>
          <w:color w:val="auto"/>
          <w:sz w:val="28"/>
          <w:szCs w:val="28"/>
          <w:lang w:val="en-US"/>
        </w:rPr>
        <w:t>Peralta A.</w:t>
      </w:r>
      <w:r w:rsidR="009A12F0" w:rsidRPr="009A12F0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A27AD7">
        <w:rPr>
          <w:rFonts w:ascii="Times New Roman" w:hAnsi="Times New Roman"/>
          <w:color w:val="auto"/>
          <w:sz w:val="28"/>
          <w:szCs w:val="28"/>
          <w:lang w:val="en-US"/>
        </w:rPr>
        <w:t xml:space="preserve">F., </w:t>
      </w:r>
      <w:proofErr w:type="spellStart"/>
      <w:r w:rsidRPr="00A27AD7">
        <w:rPr>
          <w:rFonts w:ascii="Times New Roman" w:hAnsi="Times New Roman"/>
          <w:color w:val="auto"/>
          <w:sz w:val="28"/>
          <w:szCs w:val="28"/>
          <w:lang w:val="en-US"/>
        </w:rPr>
        <w:t>Botechia</w:t>
      </w:r>
      <w:proofErr w:type="spellEnd"/>
      <w:r w:rsidRPr="00A27AD7">
        <w:rPr>
          <w:rFonts w:ascii="Times New Roman" w:hAnsi="Times New Roman"/>
          <w:color w:val="auto"/>
          <w:sz w:val="28"/>
          <w:szCs w:val="28"/>
          <w:lang w:val="en-US"/>
        </w:rPr>
        <w:t xml:space="preserve"> V.</w:t>
      </w:r>
      <w:r w:rsidR="009A12F0" w:rsidRPr="009A12F0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A27AD7">
        <w:rPr>
          <w:rFonts w:ascii="Times New Roman" w:hAnsi="Times New Roman"/>
          <w:color w:val="auto"/>
          <w:sz w:val="28"/>
          <w:szCs w:val="28"/>
          <w:lang w:val="en-US"/>
        </w:rPr>
        <w:t>E., Santos A.</w:t>
      </w:r>
      <w:r w:rsidR="009A12F0" w:rsidRPr="009A12F0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A27AD7">
        <w:rPr>
          <w:rFonts w:ascii="Times New Roman" w:hAnsi="Times New Roman"/>
          <w:color w:val="auto"/>
          <w:sz w:val="28"/>
          <w:szCs w:val="28"/>
          <w:lang w:val="en-US"/>
        </w:rPr>
        <w:t xml:space="preserve">A., </w:t>
      </w:r>
      <w:proofErr w:type="spellStart"/>
      <w:r w:rsidRPr="00A27AD7">
        <w:rPr>
          <w:rFonts w:ascii="Times New Roman" w:hAnsi="Times New Roman"/>
          <w:color w:val="auto"/>
          <w:sz w:val="28"/>
          <w:szCs w:val="28"/>
          <w:lang w:val="en-US"/>
        </w:rPr>
        <w:t>Schiozer</w:t>
      </w:r>
      <w:proofErr w:type="spellEnd"/>
      <w:r w:rsidRPr="00A27AD7">
        <w:rPr>
          <w:rFonts w:ascii="Times New Roman" w:hAnsi="Times New Roman"/>
          <w:color w:val="auto"/>
          <w:sz w:val="28"/>
          <w:szCs w:val="28"/>
          <w:lang w:val="en-US"/>
        </w:rPr>
        <w:t xml:space="preserve"> D.</w:t>
      </w:r>
      <w:r w:rsidR="009A12F0" w:rsidRPr="009A12F0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A27AD7">
        <w:rPr>
          <w:rFonts w:ascii="Times New Roman" w:hAnsi="Times New Roman"/>
          <w:color w:val="auto"/>
          <w:sz w:val="28"/>
          <w:szCs w:val="28"/>
          <w:lang w:val="en-US"/>
        </w:rPr>
        <w:t xml:space="preserve">J. </w:t>
      </w:r>
      <w:r w:rsidR="00804FED" w:rsidRPr="003F0995">
        <w:rPr>
          <w:rFonts w:ascii="Times New Roman" w:hAnsi="Times New Roman"/>
          <w:color w:val="auto"/>
          <w:sz w:val="28"/>
          <w:szCs w:val="28"/>
          <w:lang w:val="en-US"/>
        </w:rPr>
        <w:t xml:space="preserve">Model-based production strategy optimization for a heavy oil reservoir considering waterflooding and intelligent wells // </w:t>
      </w:r>
      <w:proofErr w:type="spellStart"/>
      <w:r w:rsidR="00804FED" w:rsidRPr="003F0995">
        <w:rPr>
          <w:rFonts w:ascii="Times New Roman" w:hAnsi="Times New Roman"/>
          <w:color w:val="auto"/>
          <w:sz w:val="28"/>
          <w:szCs w:val="28"/>
          <w:lang w:val="en-US"/>
        </w:rPr>
        <w:t>Geoenergy</w:t>
      </w:r>
      <w:proofErr w:type="spellEnd"/>
      <w:r w:rsidR="00804FED" w:rsidRPr="003F0995">
        <w:rPr>
          <w:rFonts w:ascii="Times New Roman" w:hAnsi="Times New Roman"/>
          <w:color w:val="auto"/>
          <w:sz w:val="28"/>
          <w:szCs w:val="28"/>
          <w:lang w:val="en-US"/>
        </w:rPr>
        <w:t xml:space="preserve"> Science and Engineering</w:t>
      </w:r>
      <w:r w:rsidR="001B2B44">
        <w:rPr>
          <w:rFonts w:ascii="Times New Roman" w:hAnsi="Times New Roman"/>
          <w:color w:val="auto"/>
          <w:sz w:val="28"/>
          <w:szCs w:val="28"/>
          <w:lang w:val="en-US"/>
        </w:rPr>
        <w:t>.</w:t>
      </w:r>
      <w:r w:rsidR="00804FED" w:rsidRPr="003F0995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="00A72EED">
        <w:rPr>
          <w:rFonts w:ascii="Times New Roman" w:hAnsi="Times New Roman"/>
          <w:color w:val="auto"/>
          <w:sz w:val="28"/>
          <w:szCs w:val="28"/>
          <w:lang w:val="en-US"/>
        </w:rPr>
        <w:t xml:space="preserve">2025. </w:t>
      </w:r>
      <w:r w:rsidR="00A72EED" w:rsidRPr="00A72EED">
        <w:rPr>
          <w:rFonts w:ascii="Times New Roman" w:hAnsi="Times New Roman"/>
          <w:color w:val="auto"/>
          <w:sz w:val="28"/>
          <w:szCs w:val="28"/>
          <w:lang w:val="en-US"/>
        </w:rPr>
        <w:t>Volume 246</w:t>
      </w:r>
      <w:r w:rsidR="00804FED" w:rsidRPr="003F0995">
        <w:rPr>
          <w:rFonts w:ascii="Times New Roman" w:hAnsi="Times New Roman"/>
          <w:color w:val="auto"/>
          <w:sz w:val="28"/>
          <w:szCs w:val="28"/>
          <w:lang w:val="en-US"/>
        </w:rPr>
        <w:t>.</w:t>
      </w:r>
      <w:r w:rsidR="00804FED"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DOI </w:t>
      </w:r>
      <w:r w:rsidR="00804FED" w:rsidRPr="003F0995">
        <w:rPr>
          <w:rFonts w:ascii="Times New Roman" w:hAnsi="Times New Roman"/>
          <w:color w:val="auto"/>
          <w:sz w:val="28"/>
          <w:szCs w:val="28"/>
          <w:lang w:val="en-US"/>
        </w:rPr>
        <w:t>10.1016/j.geoen.2024.213457</w:t>
      </w:r>
      <w:r w:rsidR="009D3426" w:rsidRPr="009D3426">
        <w:rPr>
          <w:rFonts w:ascii="Times New Roman" w:hAnsi="Times New Roman"/>
          <w:color w:val="auto"/>
          <w:sz w:val="28"/>
          <w:szCs w:val="28"/>
          <w:lang w:val="en-US"/>
        </w:rPr>
        <w:t>.</w:t>
      </w:r>
    </w:p>
    <w:p w14:paraId="0CA4DDE4" w14:textId="4A79239C" w:rsidR="00804FED" w:rsidRPr="009A12F0" w:rsidRDefault="00804FED" w:rsidP="00CC25ED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auto"/>
          <w:sz w:val="28"/>
          <w:szCs w:val="28"/>
        </w:rPr>
      </w:pPr>
      <w:r w:rsidRPr="003F0995">
        <w:rPr>
          <w:rFonts w:ascii="Times New Roman" w:hAnsi="Times New Roman"/>
          <w:color w:val="auto"/>
          <w:sz w:val="28"/>
          <w:szCs w:val="22"/>
        </w:rPr>
        <w:t>Буренина И.</w:t>
      </w:r>
      <w:r w:rsidR="009A12F0">
        <w:rPr>
          <w:rFonts w:ascii="Times New Roman" w:hAnsi="Times New Roman"/>
          <w:color w:val="auto"/>
          <w:sz w:val="28"/>
          <w:szCs w:val="22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2"/>
        </w:rPr>
        <w:t xml:space="preserve">В., </w:t>
      </w:r>
      <w:proofErr w:type="spellStart"/>
      <w:r w:rsidRPr="003F0995">
        <w:rPr>
          <w:rFonts w:ascii="Times New Roman" w:hAnsi="Times New Roman"/>
          <w:color w:val="auto"/>
          <w:sz w:val="28"/>
          <w:szCs w:val="22"/>
        </w:rPr>
        <w:t>Гамилова</w:t>
      </w:r>
      <w:proofErr w:type="spellEnd"/>
      <w:r w:rsidRPr="003F0995">
        <w:rPr>
          <w:rFonts w:ascii="Times New Roman" w:hAnsi="Times New Roman"/>
          <w:color w:val="auto"/>
          <w:sz w:val="28"/>
          <w:szCs w:val="22"/>
        </w:rPr>
        <w:t xml:space="preserve"> Д.</w:t>
      </w:r>
      <w:r w:rsidR="009A12F0">
        <w:rPr>
          <w:rFonts w:ascii="Times New Roman" w:hAnsi="Times New Roman"/>
          <w:color w:val="auto"/>
          <w:sz w:val="28"/>
          <w:szCs w:val="22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2"/>
        </w:rPr>
        <w:t>А. Особенности оценки производственного потенциала нефтегазодобывающего предприятия // Записки Горного института.</w:t>
      </w:r>
      <w:r w:rsidR="009D3426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C97119" w:rsidRPr="009A12F0">
        <w:rPr>
          <w:rFonts w:ascii="Times New Roman" w:hAnsi="Times New Roman"/>
          <w:color w:val="auto"/>
          <w:sz w:val="28"/>
          <w:szCs w:val="22"/>
        </w:rPr>
        <w:t xml:space="preserve">2009. </w:t>
      </w:r>
      <w:r w:rsidRPr="003F0995">
        <w:rPr>
          <w:rFonts w:ascii="Times New Roman" w:hAnsi="Times New Roman"/>
          <w:color w:val="auto"/>
          <w:sz w:val="28"/>
          <w:szCs w:val="22"/>
        </w:rPr>
        <w:t>Т. 184. С</w:t>
      </w:r>
      <w:r w:rsidR="00C97119" w:rsidRPr="009A12F0">
        <w:rPr>
          <w:rFonts w:ascii="Times New Roman" w:hAnsi="Times New Roman"/>
          <w:color w:val="auto"/>
          <w:sz w:val="28"/>
          <w:szCs w:val="22"/>
        </w:rPr>
        <w:t>. 118</w:t>
      </w:r>
      <w:r w:rsidR="00272F1C" w:rsidRPr="009A12F0">
        <w:rPr>
          <w:rFonts w:ascii="Times New Roman" w:hAnsi="Times New Roman"/>
          <w:color w:val="auto"/>
          <w:sz w:val="28"/>
          <w:szCs w:val="22"/>
        </w:rPr>
        <w:t>–</w:t>
      </w:r>
      <w:r w:rsidR="00C97119" w:rsidRPr="009A12F0">
        <w:rPr>
          <w:rFonts w:ascii="Times New Roman" w:hAnsi="Times New Roman"/>
          <w:color w:val="auto"/>
          <w:sz w:val="28"/>
          <w:szCs w:val="22"/>
        </w:rPr>
        <w:t>120</w:t>
      </w:r>
      <w:r w:rsidRPr="003F0995">
        <w:rPr>
          <w:rFonts w:ascii="Times New Roman" w:hAnsi="Times New Roman"/>
          <w:color w:val="auto"/>
          <w:sz w:val="28"/>
          <w:szCs w:val="22"/>
        </w:rPr>
        <w:t>. EDN</w:t>
      </w:r>
      <w:r w:rsidR="009D3426">
        <w:rPr>
          <w:rFonts w:ascii="Times New Roman" w:hAnsi="Times New Roman"/>
          <w:color w:val="auto"/>
          <w:sz w:val="28"/>
          <w:szCs w:val="22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2"/>
        </w:rPr>
        <w:t>RENROJ</w:t>
      </w:r>
      <w:r w:rsidR="009D3426">
        <w:rPr>
          <w:rFonts w:ascii="Times New Roman" w:hAnsi="Times New Roman"/>
          <w:color w:val="auto"/>
          <w:sz w:val="28"/>
          <w:szCs w:val="22"/>
        </w:rPr>
        <w:t>.</w:t>
      </w:r>
    </w:p>
    <w:p w14:paraId="2BE127AE" w14:textId="30A4A54E" w:rsidR="00804FED" w:rsidRPr="003F0995" w:rsidRDefault="00804FED" w:rsidP="00CC25ED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auto"/>
          <w:sz w:val="28"/>
          <w:szCs w:val="28"/>
        </w:rPr>
      </w:pPr>
      <w:r w:rsidRPr="003F0995">
        <w:rPr>
          <w:rFonts w:ascii="Times New Roman" w:hAnsi="Times New Roman"/>
          <w:color w:val="auto"/>
          <w:sz w:val="28"/>
          <w:szCs w:val="22"/>
        </w:rPr>
        <w:t>Лебедев А.</w:t>
      </w:r>
      <w:r w:rsidR="009A12F0">
        <w:rPr>
          <w:rFonts w:ascii="Times New Roman" w:hAnsi="Times New Roman"/>
          <w:color w:val="auto"/>
          <w:sz w:val="28"/>
          <w:szCs w:val="22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2"/>
        </w:rPr>
        <w:t>С., Карнаухов М.</w:t>
      </w:r>
      <w:r w:rsidR="009A12F0">
        <w:rPr>
          <w:rFonts w:ascii="Times New Roman" w:hAnsi="Times New Roman"/>
          <w:color w:val="auto"/>
          <w:sz w:val="28"/>
          <w:szCs w:val="22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2"/>
        </w:rPr>
        <w:t>Н., Осиновская И.</w:t>
      </w:r>
      <w:r w:rsidR="009A12F0">
        <w:rPr>
          <w:rFonts w:ascii="Times New Roman" w:hAnsi="Times New Roman"/>
          <w:color w:val="auto"/>
          <w:sz w:val="28"/>
          <w:szCs w:val="22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2"/>
        </w:rPr>
        <w:t xml:space="preserve">В. Планирование эффективного использования производственно-ресурсного потенциала в добыче </w:t>
      </w:r>
      <w:proofErr w:type="gramStart"/>
      <w:r w:rsidRPr="003F0995">
        <w:rPr>
          <w:rFonts w:ascii="Times New Roman" w:hAnsi="Times New Roman"/>
          <w:color w:val="auto"/>
          <w:sz w:val="28"/>
          <w:szCs w:val="22"/>
        </w:rPr>
        <w:t>нефти</w:t>
      </w:r>
      <w:r w:rsidR="00632AE2" w:rsidRPr="00632AE2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32AE2">
        <w:rPr>
          <w:rFonts w:ascii="Times New Roman" w:hAnsi="Times New Roman"/>
          <w:color w:val="auto"/>
          <w:sz w:val="28"/>
          <w:szCs w:val="22"/>
        </w:rPr>
        <w:t>:</w:t>
      </w:r>
      <w:proofErr w:type="gramEnd"/>
      <w:r w:rsidR="00632AE2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9A12F0">
        <w:rPr>
          <w:rFonts w:ascii="Times New Roman" w:hAnsi="Times New Roman"/>
          <w:color w:val="auto"/>
          <w:sz w:val="28"/>
          <w:szCs w:val="22"/>
        </w:rPr>
        <w:t>м</w:t>
      </w:r>
      <w:r w:rsidR="00632AE2">
        <w:rPr>
          <w:rFonts w:ascii="Times New Roman" w:hAnsi="Times New Roman"/>
          <w:color w:val="auto"/>
          <w:sz w:val="28"/>
          <w:szCs w:val="22"/>
        </w:rPr>
        <w:t>онография</w:t>
      </w:r>
      <w:r w:rsidRPr="003F0995">
        <w:rPr>
          <w:rFonts w:ascii="Times New Roman" w:hAnsi="Times New Roman"/>
          <w:color w:val="auto"/>
          <w:sz w:val="28"/>
          <w:szCs w:val="22"/>
        </w:rPr>
        <w:t>. СПб</w:t>
      </w:r>
      <w:proofErr w:type="gramStart"/>
      <w:r w:rsidRPr="003F0995">
        <w:rPr>
          <w:rFonts w:ascii="Times New Roman" w:hAnsi="Times New Roman"/>
          <w:color w:val="auto"/>
          <w:sz w:val="28"/>
          <w:szCs w:val="22"/>
        </w:rPr>
        <w:t>.</w:t>
      </w:r>
      <w:r w:rsidR="009D3426">
        <w:rPr>
          <w:rFonts w:ascii="Times New Roman" w:hAnsi="Times New Roman"/>
          <w:color w:val="auto"/>
          <w:sz w:val="28"/>
          <w:szCs w:val="22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2"/>
        </w:rPr>
        <w:t>:</w:t>
      </w:r>
      <w:proofErr w:type="gramEnd"/>
      <w:r w:rsidRPr="003F0995">
        <w:rPr>
          <w:rFonts w:ascii="Times New Roman" w:hAnsi="Times New Roman"/>
          <w:color w:val="auto"/>
          <w:sz w:val="28"/>
          <w:szCs w:val="22"/>
        </w:rPr>
        <w:t xml:space="preserve"> Недра, 2009. 21</w:t>
      </w:r>
      <w:r w:rsidR="006308AD" w:rsidRPr="00632AE2">
        <w:rPr>
          <w:rFonts w:ascii="Times New Roman" w:hAnsi="Times New Roman"/>
          <w:color w:val="auto"/>
          <w:sz w:val="28"/>
          <w:szCs w:val="22"/>
        </w:rPr>
        <w:t>6</w:t>
      </w:r>
      <w:r w:rsidRPr="003F0995">
        <w:rPr>
          <w:rFonts w:ascii="Times New Roman" w:hAnsi="Times New Roman"/>
          <w:color w:val="auto"/>
          <w:sz w:val="28"/>
          <w:szCs w:val="22"/>
        </w:rPr>
        <w:t xml:space="preserve"> с. EDN</w:t>
      </w:r>
      <w:r w:rsidR="009D3426">
        <w:rPr>
          <w:rFonts w:ascii="Times New Roman" w:hAnsi="Times New Roman"/>
          <w:color w:val="auto"/>
          <w:sz w:val="28"/>
          <w:szCs w:val="22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2"/>
        </w:rPr>
        <w:t>QMYYWB</w:t>
      </w:r>
      <w:r w:rsidR="009D3426">
        <w:rPr>
          <w:rFonts w:ascii="Times New Roman" w:hAnsi="Times New Roman"/>
          <w:color w:val="auto"/>
          <w:sz w:val="28"/>
          <w:szCs w:val="22"/>
        </w:rPr>
        <w:t>.</w:t>
      </w:r>
    </w:p>
    <w:p w14:paraId="77BC0C5C" w14:textId="44AEC95F" w:rsidR="00804FED" w:rsidRPr="003F0995" w:rsidRDefault="00804FED" w:rsidP="00CC25ED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auto"/>
          <w:sz w:val="28"/>
          <w:szCs w:val="28"/>
        </w:rPr>
      </w:pPr>
      <w:r w:rsidRPr="003F0995">
        <w:rPr>
          <w:rFonts w:ascii="Times New Roman" w:hAnsi="Times New Roman"/>
          <w:color w:val="auto"/>
          <w:sz w:val="28"/>
          <w:szCs w:val="22"/>
        </w:rPr>
        <w:t>Буренина И.</w:t>
      </w:r>
      <w:r w:rsidR="001D4655">
        <w:rPr>
          <w:rFonts w:ascii="Times New Roman" w:hAnsi="Times New Roman"/>
          <w:color w:val="auto"/>
          <w:sz w:val="28"/>
          <w:szCs w:val="22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2"/>
        </w:rPr>
        <w:t xml:space="preserve">В. Процессно-целевой подход к повышению экономической эффективности деятельности нефтегазодобывающих </w:t>
      </w:r>
      <w:proofErr w:type="gramStart"/>
      <w:r w:rsidRPr="003F0995">
        <w:rPr>
          <w:rFonts w:ascii="Times New Roman" w:hAnsi="Times New Roman"/>
          <w:color w:val="auto"/>
          <w:sz w:val="28"/>
          <w:szCs w:val="22"/>
        </w:rPr>
        <w:t>предприятий</w:t>
      </w:r>
      <w:r w:rsidR="009730EC" w:rsidRPr="009730EC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9730EC">
        <w:rPr>
          <w:rFonts w:ascii="Times New Roman" w:hAnsi="Times New Roman"/>
          <w:color w:val="auto"/>
          <w:sz w:val="28"/>
          <w:szCs w:val="22"/>
        </w:rPr>
        <w:t>:</w:t>
      </w:r>
      <w:proofErr w:type="gramEnd"/>
      <w:r w:rsidR="009730EC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1D4655">
        <w:rPr>
          <w:rFonts w:ascii="Times New Roman" w:hAnsi="Times New Roman"/>
          <w:color w:val="auto"/>
          <w:sz w:val="28"/>
          <w:szCs w:val="22"/>
        </w:rPr>
        <w:t>м</w:t>
      </w:r>
      <w:r w:rsidR="009730EC">
        <w:rPr>
          <w:rFonts w:ascii="Times New Roman" w:hAnsi="Times New Roman"/>
          <w:color w:val="auto"/>
          <w:sz w:val="28"/>
          <w:szCs w:val="22"/>
        </w:rPr>
        <w:t>онография</w:t>
      </w:r>
      <w:r w:rsidRPr="003F0995">
        <w:rPr>
          <w:rFonts w:ascii="Times New Roman" w:hAnsi="Times New Roman"/>
          <w:color w:val="auto"/>
          <w:sz w:val="28"/>
          <w:szCs w:val="22"/>
        </w:rPr>
        <w:t>. СПб</w:t>
      </w:r>
      <w:proofErr w:type="gramStart"/>
      <w:r w:rsidRPr="003F0995">
        <w:rPr>
          <w:rFonts w:ascii="Times New Roman" w:hAnsi="Times New Roman"/>
          <w:color w:val="auto"/>
          <w:sz w:val="28"/>
          <w:szCs w:val="22"/>
        </w:rPr>
        <w:t>.</w:t>
      </w:r>
      <w:r w:rsidR="0086563F">
        <w:rPr>
          <w:rFonts w:ascii="Times New Roman" w:hAnsi="Times New Roman"/>
          <w:color w:val="auto"/>
          <w:sz w:val="28"/>
          <w:szCs w:val="22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2"/>
        </w:rPr>
        <w:t>:</w:t>
      </w:r>
      <w:proofErr w:type="gramEnd"/>
      <w:r w:rsidRPr="003F0995">
        <w:rPr>
          <w:rFonts w:ascii="Times New Roman" w:hAnsi="Times New Roman"/>
          <w:color w:val="auto"/>
          <w:sz w:val="28"/>
          <w:szCs w:val="22"/>
        </w:rPr>
        <w:t xml:space="preserve"> Недра, 2011. 264 с. EDN</w:t>
      </w:r>
      <w:r w:rsidR="0086563F">
        <w:rPr>
          <w:rFonts w:ascii="Times New Roman" w:hAnsi="Times New Roman"/>
          <w:color w:val="auto"/>
          <w:sz w:val="28"/>
          <w:szCs w:val="22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2"/>
        </w:rPr>
        <w:t>TSYGYN</w:t>
      </w:r>
      <w:r w:rsidR="0086563F">
        <w:rPr>
          <w:rFonts w:ascii="Times New Roman" w:hAnsi="Times New Roman"/>
          <w:color w:val="auto"/>
          <w:sz w:val="28"/>
          <w:szCs w:val="22"/>
        </w:rPr>
        <w:t>.</w:t>
      </w:r>
    </w:p>
    <w:p w14:paraId="04331093" w14:textId="00700999" w:rsidR="00804FED" w:rsidRPr="003F0995" w:rsidRDefault="00804FED" w:rsidP="00CC25ED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auto"/>
          <w:sz w:val="28"/>
          <w:szCs w:val="22"/>
        </w:rPr>
      </w:pPr>
      <w:r w:rsidRPr="003F0995">
        <w:rPr>
          <w:rFonts w:ascii="Times New Roman" w:hAnsi="Times New Roman"/>
          <w:color w:val="auto"/>
          <w:sz w:val="28"/>
          <w:szCs w:val="22"/>
        </w:rPr>
        <w:t xml:space="preserve">Курганов Д. В. Расчет эффекта от перевода добывающей нефтяной скважины в нагнетательный фонд в рамках управления разработкой нефтяным месторождением // Управление большими </w:t>
      </w:r>
      <w:proofErr w:type="gramStart"/>
      <w:r w:rsidRPr="003F0995">
        <w:rPr>
          <w:rFonts w:ascii="Times New Roman" w:hAnsi="Times New Roman"/>
          <w:color w:val="auto"/>
          <w:sz w:val="28"/>
          <w:szCs w:val="22"/>
        </w:rPr>
        <w:t>системами</w:t>
      </w:r>
      <w:r w:rsidR="001D4655">
        <w:rPr>
          <w:rFonts w:ascii="Times New Roman" w:hAnsi="Times New Roman"/>
          <w:color w:val="auto"/>
          <w:sz w:val="28"/>
          <w:szCs w:val="22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2"/>
        </w:rPr>
        <w:t>:</w:t>
      </w:r>
      <w:proofErr w:type="gramEnd"/>
      <w:r w:rsidRPr="003F0995">
        <w:rPr>
          <w:rFonts w:ascii="Times New Roman" w:hAnsi="Times New Roman"/>
          <w:color w:val="auto"/>
          <w:sz w:val="28"/>
          <w:szCs w:val="22"/>
        </w:rPr>
        <w:t xml:space="preserve"> сборник трудов. 2019. № 81. С. 147</w:t>
      </w:r>
      <w:r w:rsidR="00272F1C">
        <w:rPr>
          <w:rFonts w:ascii="Times New Roman" w:hAnsi="Times New Roman"/>
          <w:color w:val="auto"/>
          <w:sz w:val="28"/>
          <w:szCs w:val="22"/>
        </w:rPr>
        <w:t>–</w:t>
      </w:r>
      <w:r w:rsidRPr="003F0995">
        <w:rPr>
          <w:rFonts w:ascii="Times New Roman" w:hAnsi="Times New Roman"/>
          <w:color w:val="auto"/>
          <w:sz w:val="28"/>
          <w:szCs w:val="22"/>
        </w:rPr>
        <w:t>167. DOI 10.25728/ubs.2019.81.6. EDN ANOXEE.</w:t>
      </w:r>
    </w:p>
    <w:p w14:paraId="360F814A" w14:textId="0836D0AD" w:rsidR="00804FED" w:rsidRPr="003F0995" w:rsidRDefault="00804FED" w:rsidP="00CC25ED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auto"/>
          <w:sz w:val="28"/>
          <w:szCs w:val="22"/>
        </w:rPr>
      </w:pPr>
      <w:proofErr w:type="spellStart"/>
      <w:r w:rsidRPr="003F0995">
        <w:rPr>
          <w:rFonts w:ascii="Times New Roman" w:hAnsi="Times New Roman"/>
          <w:color w:val="auto"/>
          <w:sz w:val="28"/>
          <w:szCs w:val="22"/>
        </w:rPr>
        <w:t>Томазова</w:t>
      </w:r>
      <w:proofErr w:type="spellEnd"/>
      <w:r w:rsidRPr="003F0995">
        <w:rPr>
          <w:rFonts w:ascii="Times New Roman" w:hAnsi="Times New Roman"/>
          <w:color w:val="auto"/>
          <w:sz w:val="28"/>
          <w:szCs w:val="22"/>
        </w:rPr>
        <w:t xml:space="preserve"> О. В. Разработка методического подхода к принятию управленческого решения о восстановлении или реконструкции нефтяной скважины // Вестник евразийской науки. 2023. Т. 15, № 6. EDN PXSXKA.</w:t>
      </w:r>
    </w:p>
    <w:p w14:paraId="0BDFBBF8" w14:textId="652CDC04" w:rsidR="00804FED" w:rsidRPr="003F0995" w:rsidRDefault="00804FED" w:rsidP="00CC25ED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auto"/>
          <w:sz w:val="28"/>
          <w:szCs w:val="22"/>
        </w:rPr>
      </w:pPr>
      <w:r w:rsidRPr="003F0995">
        <w:rPr>
          <w:rFonts w:ascii="Times New Roman" w:hAnsi="Times New Roman"/>
          <w:color w:val="auto"/>
          <w:sz w:val="28"/>
          <w:szCs w:val="22"/>
        </w:rPr>
        <w:t>Буренина И. В. Экономический подход к управлению действующим фондом нефтяных скважин с учетом факторов внешней среды // Евразийский юридический журнал. 2016. № 4</w:t>
      </w:r>
      <w:r w:rsidR="001D4655">
        <w:rPr>
          <w:rFonts w:ascii="Times New Roman" w:hAnsi="Times New Roman"/>
          <w:color w:val="auto"/>
          <w:sz w:val="28"/>
          <w:szCs w:val="22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2"/>
        </w:rPr>
        <w:t>(95). С. 332</w:t>
      </w:r>
      <w:r w:rsidR="00272F1C">
        <w:rPr>
          <w:rFonts w:ascii="Times New Roman" w:hAnsi="Times New Roman"/>
          <w:color w:val="auto"/>
          <w:sz w:val="28"/>
          <w:szCs w:val="22"/>
        </w:rPr>
        <w:t>–</w:t>
      </w:r>
      <w:r w:rsidRPr="003F0995">
        <w:rPr>
          <w:rFonts w:ascii="Times New Roman" w:hAnsi="Times New Roman"/>
          <w:color w:val="auto"/>
          <w:sz w:val="28"/>
          <w:szCs w:val="22"/>
        </w:rPr>
        <w:t>334. EDN VZWHJF.</w:t>
      </w:r>
    </w:p>
    <w:p w14:paraId="213AC288" w14:textId="6B0A067F" w:rsidR="00804FED" w:rsidRPr="003F0995" w:rsidRDefault="00804FED" w:rsidP="00CC25ED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auto"/>
          <w:sz w:val="28"/>
          <w:szCs w:val="28"/>
          <w:lang w:val="en-US"/>
        </w:rPr>
      </w:pPr>
      <w:proofErr w:type="spellStart"/>
      <w:r w:rsidRPr="003F0995">
        <w:rPr>
          <w:rFonts w:ascii="Times New Roman" w:hAnsi="Times New Roman"/>
          <w:color w:val="auto"/>
          <w:sz w:val="28"/>
          <w:szCs w:val="28"/>
          <w:lang w:val="en-US"/>
        </w:rPr>
        <w:t>Khalidov</w:t>
      </w:r>
      <w:proofErr w:type="spellEnd"/>
      <w:r w:rsidRPr="003F0995">
        <w:rPr>
          <w:rFonts w:ascii="Times New Roman" w:hAnsi="Times New Roman"/>
          <w:color w:val="auto"/>
          <w:sz w:val="28"/>
          <w:szCs w:val="28"/>
          <w:lang w:val="en-US"/>
        </w:rPr>
        <w:t xml:space="preserve"> I., Milovidov K., Soltakhanov A. </w:t>
      </w:r>
      <w:r w:rsidR="004E0D98" w:rsidRPr="004E0D98">
        <w:rPr>
          <w:rFonts w:ascii="Times New Roman" w:hAnsi="Times New Roman"/>
          <w:color w:val="auto"/>
          <w:sz w:val="28"/>
          <w:szCs w:val="28"/>
          <w:lang w:val="en-US"/>
        </w:rPr>
        <w:t>Decommissioning of oil and gas assets: industrial and environmental security management, international experience and Russian practice</w:t>
      </w:r>
      <w:r w:rsidRPr="003F0995">
        <w:rPr>
          <w:rFonts w:ascii="Times New Roman" w:hAnsi="Times New Roman"/>
          <w:color w:val="auto"/>
          <w:sz w:val="28"/>
          <w:szCs w:val="28"/>
          <w:lang w:val="en-US"/>
        </w:rPr>
        <w:t xml:space="preserve"> // </w:t>
      </w:r>
      <w:proofErr w:type="spellStart"/>
      <w:r w:rsidRPr="003F0995">
        <w:rPr>
          <w:rFonts w:ascii="Times New Roman" w:hAnsi="Times New Roman"/>
          <w:color w:val="auto"/>
          <w:sz w:val="28"/>
          <w:szCs w:val="28"/>
          <w:lang w:val="en-US"/>
        </w:rPr>
        <w:t>Heliyon</w:t>
      </w:r>
      <w:proofErr w:type="spellEnd"/>
      <w:r w:rsidR="0086563F" w:rsidRPr="0086563F">
        <w:rPr>
          <w:rFonts w:ascii="Times New Roman" w:hAnsi="Times New Roman"/>
          <w:color w:val="auto"/>
          <w:sz w:val="28"/>
          <w:szCs w:val="28"/>
          <w:lang w:val="en-US"/>
        </w:rPr>
        <w:t xml:space="preserve">. </w:t>
      </w:r>
      <w:r w:rsidR="0086563F" w:rsidRPr="004E0D98">
        <w:rPr>
          <w:rFonts w:ascii="Times New Roman" w:hAnsi="Times New Roman"/>
          <w:color w:val="auto"/>
          <w:sz w:val="28"/>
          <w:szCs w:val="28"/>
          <w:lang w:val="en-US"/>
        </w:rPr>
        <w:t xml:space="preserve">2021. </w:t>
      </w:r>
      <w:r w:rsidR="004E0D98" w:rsidRPr="004E0D98">
        <w:rPr>
          <w:rFonts w:ascii="Times New Roman" w:hAnsi="Times New Roman"/>
          <w:color w:val="auto"/>
          <w:sz w:val="28"/>
          <w:szCs w:val="28"/>
          <w:lang w:val="en-US"/>
        </w:rPr>
        <w:t>Vol. 7, No. 7. 07646. DOI 10.1016/j.heliyon.2021.e07646. EDN QXTFGP.</w:t>
      </w:r>
    </w:p>
    <w:p w14:paraId="6645A00A" w14:textId="7BD910FD" w:rsidR="00804FED" w:rsidRPr="003F0995" w:rsidRDefault="00804FED" w:rsidP="00CC25ED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auto"/>
          <w:sz w:val="28"/>
          <w:szCs w:val="28"/>
        </w:rPr>
      </w:pPr>
      <w:r w:rsidRPr="003F0995">
        <w:rPr>
          <w:rFonts w:ascii="Times New Roman" w:hAnsi="Times New Roman"/>
          <w:color w:val="auto"/>
          <w:sz w:val="28"/>
          <w:szCs w:val="28"/>
        </w:rPr>
        <w:t>Зайнутдинов Р.</w:t>
      </w:r>
      <w:r w:rsidR="001D4655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8"/>
        </w:rPr>
        <w:t>А., Крайнова Э.</w:t>
      </w:r>
      <w:r w:rsidR="001D4655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8"/>
        </w:rPr>
        <w:t xml:space="preserve">А. Теория и практика экономической оценки повышения эффективности нефтегазодобывающего </w:t>
      </w:r>
      <w:proofErr w:type="gramStart"/>
      <w:r w:rsidRPr="003F0995">
        <w:rPr>
          <w:rFonts w:ascii="Times New Roman" w:hAnsi="Times New Roman"/>
          <w:color w:val="auto"/>
          <w:sz w:val="28"/>
          <w:szCs w:val="28"/>
        </w:rPr>
        <w:t>производства</w:t>
      </w:r>
      <w:r w:rsidR="00ED1111" w:rsidRPr="00ED1111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8"/>
        </w:rPr>
        <w:t>:</w:t>
      </w:r>
      <w:proofErr w:type="gramEnd"/>
      <w:r w:rsidRPr="003F0995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D4655">
        <w:rPr>
          <w:rFonts w:ascii="Times New Roman" w:hAnsi="Times New Roman"/>
          <w:color w:val="auto"/>
          <w:sz w:val="28"/>
          <w:szCs w:val="28"/>
        </w:rPr>
        <w:lastRenderedPageBreak/>
        <w:t>м</w:t>
      </w:r>
      <w:r w:rsidRPr="003F0995">
        <w:rPr>
          <w:rFonts w:ascii="Times New Roman" w:hAnsi="Times New Roman"/>
          <w:color w:val="auto"/>
          <w:sz w:val="28"/>
          <w:szCs w:val="28"/>
        </w:rPr>
        <w:t>онография.</w:t>
      </w:r>
      <w:r w:rsidR="00B60E16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Pr="003F0995">
        <w:rPr>
          <w:rFonts w:ascii="Times New Roman" w:hAnsi="Times New Roman"/>
          <w:color w:val="auto"/>
          <w:sz w:val="28"/>
          <w:szCs w:val="28"/>
        </w:rPr>
        <w:t>М.</w:t>
      </w:r>
      <w:r w:rsidR="00B60E16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8"/>
        </w:rPr>
        <w:t>:</w:t>
      </w:r>
      <w:proofErr w:type="gramEnd"/>
      <w:r w:rsidRPr="003F0995">
        <w:rPr>
          <w:rFonts w:ascii="Times New Roman" w:hAnsi="Times New Roman"/>
          <w:color w:val="auto"/>
          <w:sz w:val="28"/>
          <w:szCs w:val="28"/>
        </w:rPr>
        <w:t xml:space="preserve"> Нефть и </w:t>
      </w:r>
      <w:proofErr w:type="gramStart"/>
      <w:r w:rsidRPr="003F0995">
        <w:rPr>
          <w:rFonts w:ascii="Times New Roman" w:hAnsi="Times New Roman"/>
          <w:color w:val="auto"/>
          <w:sz w:val="28"/>
          <w:szCs w:val="28"/>
        </w:rPr>
        <w:t>газ</w:t>
      </w:r>
      <w:r w:rsidR="001D4655">
        <w:rPr>
          <w:rFonts w:ascii="Times New Roman" w:hAnsi="Times New Roman"/>
          <w:color w:val="auto"/>
          <w:sz w:val="28"/>
          <w:szCs w:val="28"/>
        </w:rPr>
        <w:t xml:space="preserve"> ;</w:t>
      </w:r>
      <w:proofErr w:type="gramEnd"/>
      <w:r w:rsidRPr="003F0995">
        <w:rPr>
          <w:rFonts w:ascii="Times New Roman" w:hAnsi="Times New Roman"/>
          <w:color w:val="auto"/>
          <w:sz w:val="28"/>
          <w:szCs w:val="28"/>
        </w:rPr>
        <w:t xml:space="preserve"> РГУ нефти и газа им. И.</w:t>
      </w:r>
      <w:r w:rsidR="001D4655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8"/>
        </w:rPr>
        <w:t>М. Губкина, 2002. 384 с</w:t>
      </w:r>
      <w:r w:rsidR="00B60E16">
        <w:rPr>
          <w:rFonts w:ascii="Times New Roman" w:hAnsi="Times New Roman"/>
          <w:color w:val="auto"/>
          <w:sz w:val="28"/>
          <w:szCs w:val="28"/>
        </w:rPr>
        <w:t>.</w:t>
      </w:r>
    </w:p>
    <w:p w14:paraId="18198829" w14:textId="6954D5F2" w:rsidR="00804FED" w:rsidRPr="003F0995" w:rsidRDefault="00804FED" w:rsidP="00CC25ED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auto"/>
          <w:sz w:val="28"/>
          <w:szCs w:val="28"/>
        </w:rPr>
      </w:pPr>
      <w:proofErr w:type="spellStart"/>
      <w:r w:rsidRPr="003F0995">
        <w:rPr>
          <w:rFonts w:ascii="Times New Roman" w:hAnsi="Times New Roman"/>
          <w:color w:val="auto"/>
          <w:sz w:val="28"/>
          <w:szCs w:val="28"/>
        </w:rPr>
        <w:t>Гамилова</w:t>
      </w:r>
      <w:proofErr w:type="spellEnd"/>
      <w:r w:rsidRPr="003F0995">
        <w:rPr>
          <w:rFonts w:ascii="Times New Roman" w:hAnsi="Times New Roman"/>
          <w:color w:val="auto"/>
          <w:sz w:val="28"/>
          <w:szCs w:val="28"/>
        </w:rPr>
        <w:t xml:space="preserve"> Д.</w:t>
      </w:r>
      <w:r w:rsidR="001D4655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8"/>
        </w:rPr>
        <w:t>А.,</w:t>
      </w:r>
      <w:r w:rsidR="00B60E16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8"/>
        </w:rPr>
        <w:t>Буренина И.</w:t>
      </w:r>
      <w:r w:rsidR="001D4655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8"/>
        </w:rPr>
        <w:t>В.,</w:t>
      </w:r>
      <w:r w:rsidR="00B60E16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8"/>
        </w:rPr>
        <w:t>Захарова И.</w:t>
      </w:r>
      <w:r w:rsidR="001D4655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8"/>
        </w:rPr>
        <w:t>М.</w:t>
      </w:r>
      <w:r w:rsidR="00B60E16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8"/>
        </w:rPr>
        <w:t>Экономическое обоснование принятия решений по управлению бездействующим фондом скважин // Записки Горного института. 2014. Т. 208. С. 110</w:t>
      </w:r>
      <w:r w:rsidR="00272F1C" w:rsidRPr="001D4655">
        <w:rPr>
          <w:rFonts w:ascii="Times New Roman" w:hAnsi="Times New Roman"/>
          <w:color w:val="auto"/>
          <w:sz w:val="28"/>
          <w:szCs w:val="28"/>
        </w:rPr>
        <w:t>–</w:t>
      </w:r>
      <w:r w:rsidR="00121C0F" w:rsidRPr="001D4655">
        <w:rPr>
          <w:rFonts w:ascii="Times New Roman" w:hAnsi="Times New Roman"/>
          <w:color w:val="auto"/>
          <w:sz w:val="28"/>
          <w:szCs w:val="28"/>
        </w:rPr>
        <w:t>113</w:t>
      </w:r>
      <w:r w:rsidRPr="003F0995">
        <w:rPr>
          <w:rFonts w:ascii="Times New Roman" w:hAnsi="Times New Roman"/>
          <w:color w:val="auto"/>
          <w:sz w:val="28"/>
          <w:szCs w:val="28"/>
        </w:rPr>
        <w:t>. EDN</w:t>
      </w:r>
      <w:r w:rsidR="00B60E16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8"/>
        </w:rPr>
        <w:t>SJUCVT</w:t>
      </w:r>
      <w:r w:rsidR="00B60E16">
        <w:rPr>
          <w:rFonts w:ascii="Times New Roman" w:hAnsi="Times New Roman"/>
          <w:color w:val="auto"/>
          <w:sz w:val="28"/>
          <w:szCs w:val="28"/>
        </w:rPr>
        <w:t>.</w:t>
      </w:r>
    </w:p>
    <w:p w14:paraId="26894F48" w14:textId="7CCB9F94" w:rsidR="00804FED" w:rsidRPr="003F0995" w:rsidRDefault="00804FED" w:rsidP="00CC25ED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auto"/>
          <w:sz w:val="28"/>
          <w:szCs w:val="28"/>
        </w:rPr>
      </w:pPr>
      <w:r w:rsidRPr="003F0995">
        <w:rPr>
          <w:rFonts w:ascii="Times New Roman" w:eastAsia="Arial" w:hAnsi="Times New Roman"/>
          <w:color w:val="auto"/>
          <w:sz w:val="28"/>
          <w:szCs w:val="28"/>
        </w:rPr>
        <w:t>Халидов И.</w:t>
      </w:r>
      <w:r w:rsidR="001D4655">
        <w:rPr>
          <w:rFonts w:ascii="Times New Roman" w:eastAsia="Arial" w:hAnsi="Times New Roman"/>
          <w:color w:val="auto"/>
          <w:sz w:val="28"/>
          <w:szCs w:val="28"/>
        </w:rPr>
        <w:t xml:space="preserve"> </w:t>
      </w:r>
      <w:r w:rsidRPr="003F0995">
        <w:rPr>
          <w:rFonts w:ascii="Times New Roman" w:eastAsia="Arial" w:hAnsi="Times New Roman"/>
          <w:color w:val="auto"/>
          <w:sz w:val="28"/>
          <w:szCs w:val="28"/>
        </w:rPr>
        <w:t>А., Миловидов К.</w:t>
      </w:r>
      <w:r w:rsidR="001D4655">
        <w:rPr>
          <w:rFonts w:ascii="Times New Roman" w:eastAsia="Arial" w:hAnsi="Times New Roman"/>
          <w:color w:val="auto"/>
          <w:sz w:val="28"/>
          <w:szCs w:val="28"/>
        </w:rPr>
        <w:t xml:space="preserve"> </w:t>
      </w:r>
      <w:r w:rsidRPr="003F0995">
        <w:rPr>
          <w:rFonts w:ascii="Times New Roman" w:eastAsia="Arial" w:hAnsi="Times New Roman"/>
          <w:color w:val="auto"/>
          <w:sz w:val="28"/>
          <w:szCs w:val="28"/>
        </w:rPr>
        <w:t xml:space="preserve">Н. Управление разработкой нефтяных месторождений на поздней стадии в контексте задач по ликвидации производства и оставления месторождений // </w:t>
      </w:r>
      <w:r w:rsidR="006804B4">
        <w:rPr>
          <w:rFonts w:ascii="Times New Roman" w:eastAsia="Arial" w:hAnsi="Times New Roman"/>
          <w:color w:val="auto"/>
          <w:sz w:val="28"/>
          <w:szCs w:val="28"/>
        </w:rPr>
        <w:t>Э</w:t>
      </w:r>
      <w:r w:rsidRPr="003F0995">
        <w:rPr>
          <w:rFonts w:ascii="Times New Roman" w:eastAsia="Arial" w:hAnsi="Times New Roman"/>
          <w:color w:val="auto"/>
          <w:sz w:val="28"/>
          <w:szCs w:val="28"/>
        </w:rPr>
        <w:t xml:space="preserve">кономика топливно-энергетического комплекса. </w:t>
      </w:r>
      <w:r w:rsidR="006804B4">
        <w:rPr>
          <w:rFonts w:ascii="Times New Roman" w:eastAsia="Arial" w:hAnsi="Times New Roman"/>
          <w:color w:val="auto"/>
          <w:sz w:val="28"/>
          <w:szCs w:val="28"/>
        </w:rPr>
        <w:t xml:space="preserve">2020. </w:t>
      </w:r>
      <w:r w:rsidRPr="003F0995">
        <w:rPr>
          <w:rFonts w:ascii="Times New Roman" w:eastAsia="Arial" w:hAnsi="Times New Roman"/>
          <w:color w:val="auto"/>
          <w:sz w:val="28"/>
          <w:szCs w:val="28"/>
        </w:rPr>
        <w:t>№</w:t>
      </w:r>
      <w:r w:rsidR="001D4655">
        <w:rPr>
          <w:rFonts w:ascii="Times New Roman" w:eastAsia="Arial" w:hAnsi="Times New Roman"/>
          <w:color w:val="auto"/>
          <w:sz w:val="28"/>
          <w:szCs w:val="28"/>
        </w:rPr>
        <w:t xml:space="preserve"> </w:t>
      </w:r>
      <w:r w:rsidRPr="003F0995">
        <w:rPr>
          <w:rFonts w:ascii="Times New Roman" w:eastAsia="Arial" w:hAnsi="Times New Roman"/>
          <w:color w:val="auto"/>
          <w:sz w:val="28"/>
          <w:szCs w:val="28"/>
        </w:rPr>
        <w:t xml:space="preserve">1. </w:t>
      </w:r>
      <w:r w:rsidR="006804B4">
        <w:rPr>
          <w:rFonts w:ascii="Times New Roman" w:eastAsia="Arial" w:hAnsi="Times New Roman"/>
          <w:color w:val="auto"/>
          <w:sz w:val="28"/>
          <w:szCs w:val="28"/>
        </w:rPr>
        <w:t>С. 65</w:t>
      </w:r>
      <w:r w:rsidR="00272F1C">
        <w:rPr>
          <w:rFonts w:ascii="Times New Roman" w:eastAsia="Arial" w:hAnsi="Times New Roman"/>
          <w:color w:val="auto"/>
          <w:sz w:val="28"/>
          <w:szCs w:val="28"/>
        </w:rPr>
        <w:t>–</w:t>
      </w:r>
      <w:r w:rsidR="006804B4">
        <w:rPr>
          <w:rFonts w:ascii="Times New Roman" w:eastAsia="Arial" w:hAnsi="Times New Roman"/>
          <w:color w:val="auto"/>
          <w:sz w:val="28"/>
          <w:szCs w:val="28"/>
        </w:rPr>
        <w:t xml:space="preserve">73. </w:t>
      </w:r>
      <w:r w:rsidRPr="003F0995">
        <w:rPr>
          <w:rFonts w:ascii="Times New Roman" w:eastAsia="Arial" w:hAnsi="Times New Roman"/>
          <w:color w:val="auto"/>
          <w:sz w:val="28"/>
          <w:szCs w:val="28"/>
        </w:rPr>
        <w:t>DOI</w:t>
      </w:r>
      <w:r w:rsidR="006804B4">
        <w:rPr>
          <w:rFonts w:ascii="Times New Roman" w:eastAsia="Arial" w:hAnsi="Times New Roman"/>
          <w:color w:val="auto"/>
          <w:sz w:val="28"/>
          <w:szCs w:val="28"/>
        </w:rPr>
        <w:t xml:space="preserve"> </w:t>
      </w:r>
      <w:r w:rsidRPr="003F0995">
        <w:rPr>
          <w:rFonts w:ascii="Times New Roman" w:eastAsia="Arial" w:hAnsi="Times New Roman"/>
          <w:color w:val="auto"/>
          <w:sz w:val="28"/>
          <w:szCs w:val="28"/>
        </w:rPr>
        <w:t>10.33917/mic-1.90.2020.65-73</w:t>
      </w:r>
      <w:r w:rsidR="006804B4">
        <w:rPr>
          <w:rFonts w:ascii="Times New Roman" w:eastAsia="Arial" w:hAnsi="Times New Roman"/>
          <w:color w:val="auto"/>
          <w:sz w:val="28"/>
          <w:szCs w:val="28"/>
        </w:rPr>
        <w:t>.</w:t>
      </w:r>
      <w:r w:rsidR="00FC07FC" w:rsidRPr="001D4655">
        <w:rPr>
          <w:rFonts w:ascii="Times New Roman" w:eastAsia="Arial" w:hAnsi="Times New Roman"/>
          <w:color w:val="auto"/>
          <w:sz w:val="28"/>
          <w:szCs w:val="28"/>
        </w:rPr>
        <w:t xml:space="preserve"> </w:t>
      </w:r>
      <w:r w:rsidR="00FC07FC" w:rsidRPr="00FC07FC">
        <w:rPr>
          <w:rFonts w:ascii="Times New Roman" w:eastAsia="Arial" w:hAnsi="Times New Roman"/>
          <w:color w:val="auto"/>
          <w:sz w:val="28"/>
          <w:szCs w:val="28"/>
          <w:lang w:val="en-US"/>
        </w:rPr>
        <w:t>EDN</w:t>
      </w:r>
      <w:r w:rsidR="00FC07FC" w:rsidRPr="001D4655">
        <w:rPr>
          <w:rFonts w:ascii="Times New Roman" w:eastAsia="Arial" w:hAnsi="Times New Roman"/>
          <w:color w:val="auto"/>
          <w:sz w:val="28"/>
          <w:szCs w:val="28"/>
        </w:rPr>
        <w:t xml:space="preserve"> </w:t>
      </w:r>
      <w:r w:rsidR="00FC07FC" w:rsidRPr="00FC07FC">
        <w:rPr>
          <w:rFonts w:ascii="Times New Roman" w:eastAsia="Arial" w:hAnsi="Times New Roman"/>
          <w:color w:val="auto"/>
          <w:sz w:val="28"/>
          <w:szCs w:val="28"/>
          <w:lang w:val="en-US"/>
        </w:rPr>
        <w:t>NATGJB</w:t>
      </w:r>
      <w:r w:rsidR="00FC07FC" w:rsidRPr="001D4655">
        <w:rPr>
          <w:rFonts w:ascii="Times New Roman" w:eastAsia="Arial" w:hAnsi="Times New Roman"/>
          <w:color w:val="auto"/>
          <w:sz w:val="28"/>
          <w:szCs w:val="28"/>
        </w:rPr>
        <w:t>.</w:t>
      </w:r>
    </w:p>
    <w:p w14:paraId="7CB35472" w14:textId="22CA362C" w:rsidR="00804FED" w:rsidRPr="003F0995" w:rsidRDefault="00804FED" w:rsidP="00CC25ED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Style w:val="af2"/>
          <w:rFonts w:ascii="Times New Roman" w:hAnsi="Times New Roman"/>
          <w:color w:val="auto"/>
          <w:sz w:val="28"/>
          <w:szCs w:val="22"/>
          <w:u w:val="none"/>
        </w:rPr>
      </w:pPr>
      <w:proofErr w:type="spellStart"/>
      <w:r w:rsidRPr="003F0995">
        <w:rPr>
          <w:rFonts w:ascii="Times New Roman" w:hAnsi="Times New Roman"/>
          <w:color w:val="auto"/>
          <w:sz w:val="28"/>
          <w:szCs w:val="22"/>
        </w:rPr>
        <w:t>Курбак</w:t>
      </w:r>
      <w:proofErr w:type="spellEnd"/>
      <w:r w:rsidRPr="003F0995">
        <w:rPr>
          <w:rFonts w:ascii="Times New Roman" w:hAnsi="Times New Roman"/>
          <w:color w:val="auto"/>
          <w:sz w:val="28"/>
          <w:szCs w:val="22"/>
        </w:rPr>
        <w:t xml:space="preserve"> М.</w:t>
      </w:r>
      <w:r w:rsidR="001D4655">
        <w:rPr>
          <w:rFonts w:ascii="Times New Roman" w:hAnsi="Times New Roman"/>
          <w:color w:val="auto"/>
          <w:sz w:val="28"/>
          <w:szCs w:val="22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2"/>
        </w:rPr>
        <w:t xml:space="preserve">Г. Сокращение бездействующего фонда скважин // Нефтегазовое дело. </w:t>
      </w:r>
      <w:r w:rsidR="00C32C81" w:rsidRPr="003F0995">
        <w:rPr>
          <w:rFonts w:ascii="Times New Roman" w:hAnsi="Times New Roman"/>
          <w:color w:val="auto"/>
          <w:sz w:val="28"/>
          <w:szCs w:val="22"/>
        </w:rPr>
        <w:t xml:space="preserve">2012. </w:t>
      </w:r>
      <w:r w:rsidRPr="003F0995">
        <w:rPr>
          <w:rFonts w:ascii="Times New Roman" w:hAnsi="Times New Roman"/>
          <w:color w:val="auto"/>
          <w:sz w:val="28"/>
          <w:szCs w:val="22"/>
        </w:rPr>
        <w:t>№</w:t>
      </w:r>
      <w:r w:rsidR="001D4655">
        <w:rPr>
          <w:rFonts w:ascii="Times New Roman" w:hAnsi="Times New Roman"/>
          <w:color w:val="auto"/>
          <w:sz w:val="28"/>
          <w:szCs w:val="22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2"/>
        </w:rPr>
        <w:t xml:space="preserve">1. </w:t>
      </w:r>
      <w:r w:rsidR="00E77307">
        <w:rPr>
          <w:rFonts w:ascii="Times New Roman" w:hAnsi="Times New Roman"/>
          <w:color w:val="auto"/>
          <w:sz w:val="28"/>
          <w:szCs w:val="22"/>
        </w:rPr>
        <w:t>С. 137</w:t>
      </w:r>
      <w:r w:rsidR="00272F1C">
        <w:rPr>
          <w:rFonts w:ascii="Times New Roman" w:hAnsi="Times New Roman"/>
          <w:color w:val="auto"/>
          <w:sz w:val="28"/>
          <w:szCs w:val="22"/>
        </w:rPr>
        <w:t>–</w:t>
      </w:r>
      <w:r w:rsidR="00E77307">
        <w:rPr>
          <w:rFonts w:ascii="Times New Roman" w:hAnsi="Times New Roman"/>
          <w:color w:val="auto"/>
          <w:sz w:val="28"/>
          <w:szCs w:val="22"/>
        </w:rPr>
        <w:t xml:space="preserve">149. </w:t>
      </w:r>
      <w:r w:rsidRPr="003F0995">
        <w:rPr>
          <w:rFonts w:ascii="Times New Roman" w:hAnsi="Times New Roman"/>
          <w:color w:val="auto"/>
          <w:sz w:val="28"/>
          <w:szCs w:val="22"/>
        </w:rPr>
        <w:t>EDN</w:t>
      </w:r>
      <w:r w:rsidR="00C32C81">
        <w:rPr>
          <w:rFonts w:ascii="Times New Roman" w:hAnsi="Times New Roman"/>
          <w:color w:val="auto"/>
          <w:sz w:val="28"/>
          <w:szCs w:val="22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2"/>
        </w:rPr>
        <w:t>RLEUDT</w:t>
      </w:r>
      <w:r w:rsidR="00C32C81">
        <w:rPr>
          <w:rFonts w:ascii="Times New Roman" w:hAnsi="Times New Roman"/>
          <w:color w:val="auto"/>
          <w:sz w:val="28"/>
          <w:szCs w:val="22"/>
        </w:rPr>
        <w:t>.</w:t>
      </w:r>
    </w:p>
    <w:p w14:paraId="06BB8AB6" w14:textId="0C0D03DC" w:rsidR="00804FED" w:rsidRPr="003F0995" w:rsidRDefault="00804FED" w:rsidP="00CC25ED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auto"/>
          <w:sz w:val="28"/>
          <w:szCs w:val="22"/>
        </w:rPr>
      </w:pPr>
      <w:r w:rsidRPr="003F0995">
        <w:rPr>
          <w:rFonts w:ascii="Times New Roman" w:hAnsi="Times New Roman"/>
          <w:color w:val="auto"/>
          <w:sz w:val="28"/>
          <w:szCs w:val="22"/>
        </w:rPr>
        <w:t>Антошкина А. В.</w:t>
      </w:r>
      <w:r w:rsidR="006804B4">
        <w:rPr>
          <w:rFonts w:ascii="Times New Roman" w:hAnsi="Times New Roman"/>
          <w:color w:val="auto"/>
          <w:sz w:val="28"/>
          <w:szCs w:val="22"/>
        </w:rPr>
        <w:t>,</w:t>
      </w:r>
      <w:r w:rsidRPr="003F0995">
        <w:rPr>
          <w:rFonts w:ascii="Times New Roman" w:hAnsi="Times New Roman"/>
          <w:color w:val="auto"/>
          <w:sz w:val="28"/>
          <w:szCs w:val="22"/>
        </w:rPr>
        <w:t xml:space="preserve"> </w:t>
      </w:r>
      <w:proofErr w:type="spellStart"/>
      <w:r w:rsidR="006804B4" w:rsidRPr="003F0995">
        <w:rPr>
          <w:rFonts w:ascii="Times New Roman" w:hAnsi="Times New Roman"/>
          <w:color w:val="auto"/>
          <w:sz w:val="28"/>
          <w:szCs w:val="22"/>
        </w:rPr>
        <w:t>Ромасюк</w:t>
      </w:r>
      <w:proofErr w:type="spellEnd"/>
      <w:r w:rsidR="006804B4" w:rsidRPr="003F0995">
        <w:rPr>
          <w:rFonts w:ascii="Times New Roman" w:hAnsi="Times New Roman"/>
          <w:color w:val="auto"/>
          <w:sz w:val="28"/>
          <w:szCs w:val="22"/>
        </w:rPr>
        <w:t xml:space="preserve"> Е. О. </w:t>
      </w:r>
      <w:r w:rsidRPr="003F0995">
        <w:rPr>
          <w:rFonts w:ascii="Times New Roman" w:hAnsi="Times New Roman"/>
          <w:color w:val="auto"/>
          <w:sz w:val="28"/>
          <w:szCs w:val="22"/>
        </w:rPr>
        <w:t xml:space="preserve">Управление фондом скважин нефтяного месторождения как фактор снижения себестоимости добычи </w:t>
      </w:r>
      <w:r w:rsidR="001D4655">
        <w:rPr>
          <w:rFonts w:ascii="Times New Roman" w:hAnsi="Times New Roman"/>
          <w:color w:val="auto"/>
          <w:sz w:val="28"/>
          <w:szCs w:val="22"/>
        </w:rPr>
        <w:t>/</w:t>
      </w:r>
      <w:r w:rsidRPr="003F0995">
        <w:rPr>
          <w:rFonts w:ascii="Times New Roman" w:hAnsi="Times New Roman"/>
          <w:color w:val="auto"/>
          <w:sz w:val="28"/>
          <w:szCs w:val="22"/>
        </w:rPr>
        <w:t xml:space="preserve">/ Актуальные вопросы экономических </w:t>
      </w:r>
      <w:proofErr w:type="gramStart"/>
      <w:r w:rsidRPr="003F0995">
        <w:rPr>
          <w:rFonts w:ascii="Times New Roman" w:hAnsi="Times New Roman"/>
          <w:color w:val="auto"/>
          <w:sz w:val="28"/>
          <w:szCs w:val="22"/>
        </w:rPr>
        <w:t>наук</w:t>
      </w:r>
      <w:r w:rsidR="001D4655">
        <w:rPr>
          <w:rFonts w:ascii="Times New Roman" w:hAnsi="Times New Roman"/>
          <w:color w:val="auto"/>
          <w:sz w:val="28"/>
          <w:szCs w:val="22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2"/>
        </w:rPr>
        <w:t>:</w:t>
      </w:r>
      <w:proofErr w:type="gramEnd"/>
      <w:r w:rsidRPr="003F0995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1D4655">
        <w:rPr>
          <w:rFonts w:ascii="Times New Roman" w:hAnsi="Times New Roman"/>
          <w:color w:val="auto"/>
          <w:sz w:val="28"/>
          <w:szCs w:val="22"/>
        </w:rPr>
        <w:t>м</w:t>
      </w:r>
      <w:r w:rsidRPr="003F0995">
        <w:rPr>
          <w:rFonts w:ascii="Times New Roman" w:hAnsi="Times New Roman"/>
          <w:color w:val="auto"/>
          <w:sz w:val="28"/>
          <w:szCs w:val="22"/>
        </w:rPr>
        <w:t xml:space="preserve">атериалы III </w:t>
      </w:r>
      <w:r w:rsidR="001D4655" w:rsidRPr="003F0995">
        <w:rPr>
          <w:rFonts w:ascii="Times New Roman" w:hAnsi="Times New Roman"/>
          <w:color w:val="auto"/>
          <w:sz w:val="28"/>
          <w:szCs w:val="22"/>
        </w:rPr>
        <w:t xml:space="preserve">Международной </w:t>
      </w:r>
      <w:r w:rsidRPr="003F0995">
        <w:rPr>
          <w:rFonts w:ascii="Times New Roman" w:hAnsi="Times New Roman"/>
          <w:color w:val="auto"/>
          <w:sz w:val="28"/>
          <w:szCs w:val="22"/>
        </w:rPr>
        <w:t xml:space="preserve">научно-практической конференции, Краснодар, 30 мая 2020 года. </w:t>
      </w:r>
      <w:proofErr w:type="gramStart"/>
      <w:r w:rsidRPr="003F0995">
        <w:rPr>
          <w:rFonts w:ascii="Times New Roman" w:hAnsi="Times New Roman"/>
          <w:color w:val="auto"/>
          <w:sz w:val="28"/>
          <w:szCs w:val="22"/>
        </w:rPr>
        <w:t>Краснодар</w:t>
      </w:r>
      <w:r w:rsidR="006804B4">
        <w:rPr>
          <w:rFonts w:ascii="Times New Roman" w:hAnsi="Times New Roman"/>
          <w:color w:val="auto"/>
          <w:sz w:val="28"/>
          <w:szCs w:val="22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2"/>
        </w:rPr>
        <w:t>:</w:t>
      </w:r>
      <w:proofErr w:type="gramEnd"/>
      <w:r w:rsidRPr="003F0995">
        <w:rPr>
          <w:rFonts w:ascii="Times New Roman" w:hAnsi="Times New Roman"/>
          <w:color w:val="auto"/>
          <w:sz w:val="28"/>
          <w:szCs w:val="22"/>
        </w:rPr>
        <w:t xml:space="preserve"> ФГБУ </w:t>
      </w:r>
      <w:r w:rsidR="00B61215">
        <w:rPr>
          <w:rFonts w:ascii="Times New Roman" w:hAnsi="Times New Roman"/>
          <w:color w:val="auto"/>
          <w:sz w:val="28"/>
          <w:szCs w:val="22"/>
        </w:rPr>
        <w:t>«</w:t>
      </w:r>
      <w:r w:rsidRPr="003F0995">
        <w:rPr>
          <w:rFonts w:ascii="Times New Roman" w:hAnsi="Times New Roman"/>
          <w:color w:val="auto"/>
          <w:sz w:val="28"/>
          <w:szCs w:val="22"/>
        </w:rPr>
        <w:t>Российское энергетическое агентство</w:t>
      </w:r>
      <w:r w:rsidR="00B61215">
        <w:rPr>
          <w:rFonts w:ascii="Times New Roman" w:hAnsi="Times New Roman"/>
          <w:color w:val="auto"/>
          <w:sz w:val="28"/>
          <w:szCs w:val="22"/>
        </w:rPr>
        <w:t>»</w:t>
      </w:r>
      <w:r w:rsidRPr="003F0995">
        <w:rPr>
          <w:rFonts w:ascii="Times New Roman" w:hAnsi="Times New Roman"/>
          <w:color w:val="auto"/>
          <w:sz w:val="28"/>
          <w:szCs w:val="22"/>
        </w:rPr>
        <w:t xml:space="preserve"> Минэнерго </w:t>
      </w:r>
      <w:proofErr w:type="gramStart"/>
      <w:r w:rsidRPr="003F0995">
        <w:rPr>
          <w:rFonts w:ascii="Times New Roman" w:hAnsi="Times New Roman"/>
          <w:color w:val="auto"/>
          <w:sz w:val="28"/>
          <w:szCs w:val="22"/>
        </w:rPr>
        <w:t>России</w:t>
      </w:r>
      <w:r w:rsidR="000F49CE">
        <w:rPr>
          <w:rFonts w:ascii="Times New Roman" w:hAnsi="Times New Roman"/>
          <w:color w:val="auto"/>
          <w:sz w:val="28"/>
          <w:szCs w:val="22"/>
        </w:rPr>
        <w:t xml:space="preserve"> ;</w:t>
      </w:r>
      <w:proofErr w:type="gramEnd"/>
      <w:r w:rsidRPr="003F0995">
        <w:rPr>
          <w:rFonts w:ascii="Times New Roman" w:hAnsi="Times New Roman"/>
          <w:color w:val="auto"/>
          <w:sz w:val="28"/>
          <w:szCs w:val="22"/>
        </w:rPr>
        <w:t xml:space="preserve"> Краснодарский ЦНТИ</w:t>
      </w:r>
      <w:r w:rsidR="00272F1C">
        <w:rPr>
          <w:rFonts w:ascii="Times New Roman" w:hAnsi="Times New Roman"/>
          <w:color w:val="auto"/>
          <w:sz w:val="28"/>
          <w:szCs w:val="22"/>
        </w:rPr>
        <w:t xml:space="preserve"> –</w:t>
      </w:r>
      <w:r w:rsidRPr="003F0995">
        <w:rPr>
          <w:rFonts w:ascii="Times New Roman" w:hAnsi="Times New Roman"/>
          <w:color w:val="auto"/>
          <w:sz w:val="28"/>
          <w:szCs w:val="22"/>
        </w:rPr>
        <w:t xml:space="preserve"> филиал ФГБУ </w:t>
      </w:r>
      <w:r w:rsidR="00B61215">
        <w:rPr>
          <w:rFonts w:ascii="Times New Roman" w:hAnsi="Times New Roman"/>
          <w:color w:val="auto"/>
          <w:sz w:val="28"/>
          <w:szCs w:val="22"/>
        </w:rPr>
        <w:t>«</w:t>
      </w:r>
      <w:r w:rsidRPr="003F0995">
        <w:rPr>
          <w:rFonts w:ascii="Times New Roman" w:hAnsi="Times New Roman"/>
          <w:color w:val="auto"/>
          <w:sz w:val="28"/>
          <w:szCs w:val="22"/>
        </w:rPr>
        <w:t>РЭА</w:t>
      </w:r>
      <w:r w:rsidR="00B61215">
        <w:rPr>
          <w:rFonts w:ascii="Times New Roman" w:hAnsi="Times New Roman"/>
          <w:color w:val="auto"/>
          <w:sz w:val="28"/>
          <w:szCs w:val="22"/>
        </w:rPr>
        <w:t>»</w:t>
      </w:r>
      <w:r w:rsidRPr="003F0995">
        <w:rPr>
          <w:rFonts w:ascii="Times New Roman" w:hAnsi="Times New Roman"/>
          <w:color w:val="auto"/>
          <w:sz w:val="28"/>
          <w:szCs w:val="22"/>
        </w:rPr>
        <w:t xml:space="preserve"> Минэнерго России, 2020. С. 261</w:t>
      </w:r>
      <w:r w:rsidR="00272F1C">
        <w:rPr>
          <w:rFonts w:ascii="Times New Roman" w:hAnsi="Times New Roman"/>
          <w:color w:val="auto"/>
          <w:sz w:val="28"/>
          <w:szCs w:val="22"/>
        </w:rPr>
        <w:t>–</w:t>
      </w:r>
      <w:r w:rsidRPr="003F0995">
        <w:rPr>
          <w:rFonts w:ascii="Times New Roman" w:hAnsi="Times New Roman"/>
          <w:color w:val="auto"/>
          <w:sz w:val="28"/>
          <w:szCs w:val="22"/>
        </w:rPr>
        <w:t>265. EDN VBAGUX.</w:t>
      </w:r>
    </w:p>
    <w:p w14:paraId="63C50DCE" w14:textId="6A59C34B" w:rsidR="00804FED" w:rsidRPr="003F0995" w:rsidRDefault="00804FED" w:rsidP="00CC25ED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auto"/>
          <w:sz w:val="28"/>
          <w:szCs w:val="22"/>
        </w:rPr>
      </w:pPr>
      <w:r w:rsidRPr="003F0995">
        <w:rPr>
          <w:rFonts w:ascii="Times New Roman" w:hAnsi="Times New Roman"/>
          <w:color w:val="auto"/>
          <w:sz w:val="28"/>
          <w:szCs w:val="22"/>
        </w:rPr>
        <w:t>Осиновская И.</w:t>
      </w:r>
      <w:r w:rsidR="000F49CE">
        <w:rPr>
          <w:rFonts w:ascii="Times New Roman" w:hAnsi="Times New Roman"/>
          <w:color w:val="auto"/>
          <w:sz w:val="28"/>
          <w:szCs w:val="22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2"/>
        </w:rPr>
        <w:t>В. Повышение эффективности управления фондом нефтяных скважин // Теория и практика общественного развития. 2015. №</w:t>
      </w:r>
      <w:r w:rsidR="006315AE">
        <w:rPr>
          <w:rFonts w:ascii="Times New Roman" w:hAnsi="Times New Roman"/>
          <w:color w:val="auto"/>
          <w:sz w:val="28"/>
          <w:szCs w:val="22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2"/>
        </w:rPr>
        <w:t xml:space="preserve">8. </w:t>
      </w:r>
      <w:r w:rsidR="000B20B2">
        <w:rPr>
          <w:rFonts w:ascii="Times New Roman" w:hAnsi="Times New Roman"/>
          <w:color w:val="auto"/>
          <w:sz w:val="28"/>
          <w:szCs w:val="22"/>
        </w:rPr>
        <w:t>С. 59</w:t>
      </w:r>
      <w:r w:rsidR="00272F1C">
        <w:rPr>
          <w:rFonts w:ascii="Times New Roman" w:hAnsi="Times New Roman"/>
          <w:color w:val="auto"/>
          <w:sz w:val="28"/>
          <w:szCs w:val="22"/>
        </w:rPr>
        <w:t>–</w:t>
      </w:r>
      <w:r w:rsidR="000B20B2">
        <w:rPr>
          <w:rFonts w:ascii="Times New Roman" w:hAnsi="Times New Roman"/>
          <w:color w:val="auto"/>
          <w:sz w:val="28"/>
          <w:szCs w:val="22"/>
        </w:rPr>
        <w:t xml:space="preserve">61. </w:t>
      </w:r>
      <w:r w:rsidRPr="003F0995">
        <w:rPr>
          <w:rFonts w:ascii="Times New Roman" w:hAnsi="Times New Roman"/>
          <w:color w:val="auto"/>
          <w:sz w:val="28"/>
          <w:szCs w:val="22"/>
        </w:rPr>
        <w:t>EDN</w:t>
      </w:r>
      <w:r w:rsidR="006315AE">
        <w:rPr>
          <w:rFonts w:ascii="Times New Roman" w:hAnsi="Times New Roman"/>
          <w:color w:val="auto"/>
          <w:sz w:val="28"/>
          <w:szCs w:val="22"/>
        </w:rPr>
        <w:t xml:space="preserve"> </w:t>
      </w:r>
      <w:hyperlink r:id="rId8" w:history="1">
        <w:r w:rsidRPr="006315AE">
          <w:rPr>
            <w:rStyle w:val="af2"/>
            <w:rFonts w:ascii="Times New Roman" w:hAnsi="Times New Roman"/>
            <w:color w:val="auto"/>
            <w:sz w:val="28"/>
            <w:szCs w:val="22"/>
            <w:u w:val="none"/>
          </w:rPr>
          <w:t>TWSGVD</w:t>
        </w:r>
      </w:hyperlink>
      <w:r w:rsidR="006315AE">
        <w:t>.</w:t>
      </w:r>
    </w:p>
    <w:p w14:paraId="19AF7FB0" w14:textId="2956F850" w:rsidR="00804FED" w:rsidRPr="003F0995" w:rsidRDefault="00804FED" w:rsidP="00CC25ED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auto"/>
          <w:sz w:val="28"/>
          <w:szCs w:val="28"/>
        </w:rPr>
      </w:pPr>
      <w:r w:rsidRPr="003F0995">
        <w:rPr>
          <w:rFonts w:ascii="Times New Roman" w:eastAsia="Arial" w:hAnsi="Times New Roman"/>
          <w:color w:val="auto"/>
          <w:sz w:val="28"/>
          <w:szCs w:val="28"/>
        </w:rPr>
        <w:t xml:space="preserve">Джонсон Д. Международный нефтяной бизнес: налоговые системы и соглашения о разделе продукции / </w:t>
      </w:r>
      <w:r w:rsidR="000F49CE">
        <w:rPr>
          <w:rFonts w:ascii="Times New Roman" w:eastAsia="Arial" w:hAnsi="Times New Roman"/>
          <w:color w:val="auto"/>
          <w:sz w:val="28"/>
          <w:szCs w:val="28"/>
        </w:rPr>
        <w:t>п</w:t>
      </w:r>
      <w:r w:rsidRPr="003F0995">
        <w:rPr>
          <w:rFonts w:ascii="Times New Roman" w:eastAsia="Arial" w:hAnsi="Times New Roman"/>
          <w:color w:val="auto"/>
          <w:sz w:val="28"/>
          <w:szCs w:val="28"/>
        </w:rPr>
        <w:t xml:space="preserve">ер. с англ. </w:t>
      </w:r>
      <w:proofErr w:type="gramStart"/>
      <w:r w:rsidRPr="003F0995">
        <w:rPr>
          <w:rFonts w:ascii="Times New Roman" w:eastAsia="Arial" w:hAnsi="Times New Roman"/>
          <w:color w:val="auto"/>
          <w:sz w:val="28"/>
          <w:szCs w:val="28"/>
        </w:rPr>
        <w:t>М.</w:t>
      </w:r>
      <w:r w:rsidR="006315AE">
        <w:rPr>
          <w:rFonts w:ascii="Times New Roman" w:eastAsia="Arial" w:hAnsi="Times New Roman"/>
          <w:color w:val="auto"/>
          <w:sz w:val="28"/>
          <w:szCs w:val="28"/>
        </w:rPr>
        <w:t xml:space="preserve"> </w:t>
      </w:r>
      <w:r w:rsidRPr="003F0995">
        <w:rPr>
          <w:rFonts w:ascii="Times New Roman" w:eastAsia="Arial" w:hAnsi="Times New Roman"/>
          <w:color w:val="auto"/>
          <w:sz w:val="28"/>
          <w:szCs w:val="28"/>
        </w:rPr>
        <w:t>:</w:t>
      </w:r>
      <w:proofErr w:type="gramEnd"/>
      <w:r w:rsidRPr="003F0995">
        <w:rPr>
          <w:rFonts w:ascii="Times New Roman" w:eastAsia="Arial" w:hAnsi="Times New Roman"/>
          <w:color w:val="auto"/>
          <w:sz w:val="28"/>
          <w:szCs w:val="28"/>
        </w:rPr>
        <w:t xml:space="preserve"> Олимп-Бизнес, 2000. 352 с.</w:t>
      </w:r>
    </w:p>
    <w:p w14:paraId="7CC25355" w14:textId="728E662F" w:rsidR="00804FED" w:rsidRPr="003F0995" w:rsidRDefault="00804FED" w:rsidP="00CC25ED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auto"/>
          <w:sz w:val="28"/>
          <w:szCs w:val="28"/>
        </w:rPr>
      </w:pPr>
      <w:r w:rsidRPr="003F0995">
        <w:rPr>
          <w:rFonts w:ascii="Times New Roman" w:hAnsi="Times New Roman"/>
          <w:color w:val="auto"/>
          <w:sz w:val="28"/>
          <w:szCs w:val="28"/>
        </w:rPr>
        <w:t>Сафонова Т.</w:t>
      </w:r>
      <w:r w:rsidR="000F49CE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8"/>
        </w:rPr>
        <w:t>Ю. Эволюция налогообложения в нефтегазовой отрасли // Экономика, предпринимательство и право. 2020. Т</w:t>
      </w:r>
      <w:r w:rsidR="000F49CE">
        <w:rPr>
          <w:rFonts w:ascii="Times New Roman" w:hAnsi="Times New Roman"/>
          <w:color w:val="auto"/>
          <w:sz w:val="28"/>
          <w:szCs w:val="28"/>
        </w:rPr>
        <w:t>.</w:t>
      </w:r>
      <w:r w:rsidRPr="003F0995">
        <w:rPr>
          <w:rFonts w:ascii="Times New Roman" w:hAnsi="Times New Roman"/>
          <w:color w:val="auto"/>
          <w:sz w:val="28"/>
          <w:szCs w:val="28"/>
        </w:rPr>
        <w:t xml:space="preserve"> 10</w:t>
      </w:r>
      <w:r w:rsidR="006315AE">
        <w:rPr>
          <w:rFonts w:ascii="Times New Roman" w:hAnsi="Times New Roman"/>
          <w:color w:val="auto"/>
          <w:sz w:val="28"/>
          <w:szCs w:val="28"/>
        </w:rPr>
        <w:t>,</w:t>
      </w:r>
      <w:r w:rsidRPr="003F0995">
        <w:rPr>
          <w:rFonts w:ascii="Times New Roman" w:hAnsi="Times New Roman"/>
          <w:color w:val="auto"/>
          <w:sz w:val="28"/>
          <w:szCs w:val="28"/>
        </w:rPr>
        <w:t xml:space="preserve"> № 11. С. 2757</w:t>
      </w:r>
      <w:r w:rsidR="00272F1C">
        <w:rPr>
          <w:rFonts w:ascii="Times New Roman" w:hAnsi="Times New Roman"/>
          <w:color w:val="auto"/>
          <w:sz w:val="28"/>
          <w:szCs w:val="28"/>
        </w:rPr>
        <w:t>–</w:t>
      </w:r>
      <w:r w:rsidRPr="003F0995">
        <w:rPr>
          <w:rFonts w:ascii="Times New Roman" w:hAnsi="Times New Roman"/>
          <w:color w:val="auto"/>
          <w:sz w:val="28"/>
          <w:szCs w:val="28"/>
        </w:rPr>
        <w:t xml:space="preserve">2790. 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DOI</w:t>
      </w:r>
      <w:r w:rsidR="006315AE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8"/>
        </w:rPr>
        <w:t>10.18334/epp.10.11.111163.</w:t>
      </w:r>
      <w:r w:rsidR="0037591E" w:rsidRPr="000F49CE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37591E" w:rsidRPr="0037591E">
        <w:rPr>
          <w:rFonts w:ascii="Times New Roman" w:hAnsi="Times New Roman"/>
          <w:color w:val="auto"/>
          <w:sz w:val="28"/>
          <w:szCs w:val="28"/>
          <w:lang w:val="en-US"/>
        </w:rPr>
        <w:t>EDN</w:t>
      </w:r>
      <w:r w:rsidR="0037591E" w:rsidRPr="000F49CE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37591E" w:rsidRPr="0037591E">
        <w:rPr>
          <w:rFonts w:ascii="Times New Roman" w:hAnsi="Times New Roman"/>
          <w:color w:val="auto"/>
          <w:sz w:val="28"/>
          <w:szCs w:val="28"/>
          <w:lang w:val="en-US"/>
        </w:rPr>
        <w:t>TNGWKI</w:t>
      </w:r>
      <w:r w:rsidR="0037591E" w:rsidRPr="000F49CE">
        <w:rPr>
          <w:rFonts w:ascii="Times New Roman" w:hAnsi="Times New Roman"/>
          <w:color w:val="auto"/>
          <w:sz w:val="28"/>
          <w:szCs w:val="28"/>
        </w:rPr>
        <w:t>.</w:t>
      </w:r>
    </w:p>
    <w:p w14:paraId="2BB0A9C8" w14:textId="56EB0476" w:rsidR="0038301A" w:rsidRPr="00CA6FC7" w:rsidRDefault="00804FED" w:rsidP="00CA6FC7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Segoe UI" w:hAnsi="Segoe UI" w:cs="Segoe UI"/>
          <w:color w:val="auto"/>
          <w:sz w:val="23"/>
          <w:szCs w:val="23"/>
          <w:lang w:val="en-US"/>
        </w:rPr>
      </w:pPr>
      <w:r w:rsidRPr="00B1474A">
        <w:rPr>
          <w:rFonts w:ascii="Times New Roman" w:hAnsi="Times New Roman"/>
          <w:color w:val="auto"/>
          <w:sz w:val="28"/>
          <w:szCs w:val="22"/>
          <w:lang w:val="en-US"/>
        </w:rPr>
        <w:t>Tatar M., Harati J., Farokhi S.,</w:t>
      </w:r>
      <w:r w:rsidR="006315AE" w:rsidRPr="00B1474A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proofErr w:type="spellStart"/>
      <w:r w:rsidRPr="00B1474A">
        <w:rPr>
          <w:rFonts w:ascii="Times New Roman" w:hAnsi="Times New Roman"/>
          <w:color w:val="auto"/>
          <w:sz w:val="28"/>
          <w:szCs w:val="22"/>
          <w:lang w:val="en-US"/>
        </w:rPr>
        <w:t>Taghvaee</w:t>
      </w:r>
      <w:proofErr w:type="spellEnd"/>
      <w:r w:rsidRPr="00B1474A">
        <w:rPr>
          <w:rFonts w:ascii="Times New Roman" w:hAnsi="Times New Roman"/>
          <w:color w:val="auto"/>
          <w:sz w:val="28"/>
          <w:szCs w:val="22"/>
          <w:lang w:val="en-US"/>
        </w:rPr>
        <w:t xml:space="preserve"> V.,</w:t>
      </w:r>
      <w:r w:rsidR="006315AE" w:rsidRPr="00B1474A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r w:rsidRPr="00B1474A">
        <w:rPr>
          <w:rFonts w:ascii="Times New Roman" w:hAnsi="Times New Roman"/>
          <w:color w:val="auto"/>
          <w:sz w:val="28"/>
          <w:szCs w:val="22"/>
          <w:lang w:val="en-US"/>
        </w:rPr>
        <w:t>Wilson F. A. Good governance and natural resource management in oil and gas resource-rich countries: A machine learning approach // Resources Policy</w:t>
      </w:r>
      <w:r w:rsidR="006315AE" w:rsidRPr="00B1474A">
        <w:rPr>
          <w:rFonts w:ascii="Times New Roman" w:hAnsi="Times New Roman"/>
          <w:color w:val="auto"/>
          <w:sz w:val="28"/>
          <w:szCs w:val="22"/>
          <w:lang w:val="en-US"/>
        </w:rPr>
        <w:t>.</w:t>
      </w:r>
      <w:r w:rsidRPr="00B1474A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r w:rsidR="006315AE" w:rsidRPr="00B1474A">
        <w:rPr>
          <w:rFonts w:ascii="Times New Roman" w:hAnsi="Times New Roman"/>
          <w:color w:val="auto"/>
          <w:sz w:val="28"/>
          <w:szCs w:val="22"/>
          <w:lang w:val="en-US"/>
        </w:rPr>
        <w:t>2024</w:t>
      </w:r>
      <w:r w:rsidR="006315AE" w:rsidRPr="00B1474A">
        <w:rPr>
          <w:rFonts w:ascii="Times New Roman" w:hAnsi="Times New Roman"/>
          <w:color w:val="auto"/>
          <w:sz w:val="28"/>
          <w:szCs w:val="22"/>
        </w:rPr>
        <w:t xml:space="preserve">. </w:t>
      </w:r>
      <w:r w:rsidRPr="00B1474A">
        <w:rPr>
          <w:rFonts w:ascii="Times New Roman" w:hAnsi="Times New Roman"/>
          <w:color w:val="auto"/>
          <w:sz w:val="28"/>
          <w:szCs w:val="22"/>
          <w:lang w:val="en-US"/>
        </w:rPr>
        <w:t xml:space="preserve">Volume 89. </w:t>
      </w:r>
      <w:r w:rsidR="00B1474A" w:rsidRPr="00B1474A">
        <w:rPr>
          <w:rFonts w:ascii="Times New Roman" w:hAnsi="Times New Roman"/>
          <w:color w:val="auto"/>
          <w:sz w:val="28"/>
          <w:szCs w:val="22"/>
          <w:lang w:val="en-US"/>
        </w:rPr>
        <w:t>104583. DOI 10.1016/j.resourpol.2023.104583. EDN LFAXQF.</w:t>
      </w:r>
    </w:p>
    <w:sectPr w:rsidR="0038301A" w:rsidRPr="00CA6FC7" w:rsidSect="00F72F05">
      <w:pgSz w:w="11906" w:h="16838"/>
      <w:pgMar w:top="1134" w:right="851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1C618" w14:textId="77777777" w:rsidR="00660EBF" w:rsidRDefault="00660EBF">
      <w:pPr>
        <w:spacing w:after="0" w:line="240" w:lineRule="auto"/>
      </w:pPr>
      <w:r>
        <w:separator/>
      </w:r>
    </w:p>
  </w:endnote>
  <w:endnote w:type="continuationSeparator" w:id="0">
    <w:p w14:paraId="1C3B8A5C" w14:textId="77777777" w:rsidR="00660EBF" w:rsidRDefault="00660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RobotoCondensed-Light">
    <w:panose1 w:val="00000000000000000000"/>
    <w:charset w:val="00"/>
    <w:family w:val="roman"/>
    <w:notTrueType/>
    <w:pitch w:val="default"/>
  </w:font>
  <w:font w:name="RobotoCondensed-LightItalic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D7881" w14:textId="77777777" w:rsidR="00660EBF" w:rsidRDefault="00660EBF">
      <w:pPr>
        <w:spacing w:after="0" w:line="240" w:lineRule="auto"/>
      </w:pPr>
      <w:r>
        <w:separator/>
      </w:r>
    </w:p>
  </w:footnote>
  <w:footnote w:type="continuationSeparator" w:id="0">
    <w:p w14:paraId="605F74B8" w14:textId="77777777" w:rsidR="00660EBF" w:rsidRDefault="00660E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6C6A27"/>
    <w:multiLevelType w:val="hybridMultilevel"/>
    <w:tmpl w:val="2D14A4FC"/>
    <w:lvl w:ilvl="0" w:tplc="0976728C">
      <w:start w:val="1"/>
      <w:numFmt w:val="decimal"/>
      <w:lvlText w:val="%1."/>
      <w:lvlJc w:val="left"/>
      <w:pPr>
        <w:ind w:left="1080" w:hanging="360"/>
      </w:pPr>
      <w:rPr>
        <w:color w:val="000000"/>
        <w:u w:val="none"/>
      </w:rPr>
    </w:lvl>
    <w:lvl w:ilvl="1" w:tplc="06DA2768">
      <w:start w:val="1"/>
      <w:numFmt w:val="lowerLetter"/>
      <w:lvlText w:val="%2."/>
      <w:lvlJc w:val="left"/>
      <w:pPr>
        <w:ind w:left="1800" w:hanging="360"/>
      </w:pPr>
    </w:lvl>
    <w:lvl w:ilvl="2" w:tplc="362E1074">
      <w:start w:val="1"/>
      <w:numFmt w:val="lowerRoman"/>
      <w:lvlText w:val="%3."/>
      <w:lvlJc w:val="right"/>
      <w:pPr>
        <w:ind w:left="2520" w:hanging="180"/>
      </w:pPr>
    </w:lvl>
    <w:lvl w:ilvl="3" w:tplc="7200040C">
      <w:start w:val="1"/>
      <w:numFmt w:val="decimal"/>
      <w:lvlText w:val="%4."/>
      <w:lvlJc w:val="left"/>
      <w:pPr>
        <w:ind w:left="3240" w:hanging="360"/>
      </w:pPr>
    </w:lvl>
    <w:lvl w:ilvl="4" w:tplc="B762C9BE">
      <w:start w:val="1"/>
      <w:numFmt w:val="lowerLetter"/>
      <w:lvlText w:val="%5."/>
      <w:lvlJc w:val="left"/>
      <w:pPr>
        <w:ind w:left="3960" w:hanging="360"/>
      </w:pPr>
    </w:lvl>
    <w:lvl w:ilvl="5" w:tplc="1266187E">
      <w:start w:val="1"/>
      <w:numFmt w:val="lowerRoman"/>
      <w:lvlText w:val="%6."/>
      <w:lvlJc w:val="right"/>
      <w:pPr>
        <w:ind w:left="4680" w:hanging="180"/>
      </w:pPr>
    </w:lvl>
    <w:lvl w:ilvl="6" w:tplc="20FEF296">
      <w:start w:val="1"/>
      <w:numFmt w:val="decimal"/>
      <w:lvlText w:val="%7."/>
      <w:lvlJc w:val="left"/>
      <w:pPr>
        <w:ind w:left="5400" w:hanging="360"/>
      </w:pPr>
    </w:lvl>
    <w:lvl w:ilvl="7" w:tplc="0A1E86D2">
      <w:start w:val="1"/>
      <w:numFmt w:val="lowerLetter"/>
      <w:lvlText w:val="%8."/>
      <w:lvlJc w:val="left"/>
      <w:pPr>
        <w:ind w:left="6120" w:hanging="360"/>
      </w:pPr>
    </w:lvl>
    <w:lvl w:ilvl="8" w:tplc="9BFA64A4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9106AC"/>
    <w:multiLevelType w:val="hybridMultilevel"/>
    <w:tmpl w:val="5EF2F3B4"/>
    <w:lvl w:ilvl="0" w:tplc="05C24218">
      <w:start w:val="1"/>
      <w:numFmt w:val="decimal"/>
      <w:lvlText w:val="%1."/>
      <w:lvlJc w:val="left"/>
      <w:pPr>
        <w:ind w:left="720" w:hanging="360"/>
      </w:pPr>
    </w:lvl>
    <w:lvl w:ilvl="1" w:tplc="1772C004">
      <w:start w:val="1"/>
      <w:numFmt w:val="lowerLetter"/>
      <w:lvlText w:val="%2."/>
      <w:lvlJc w:val="left"/>
      <w:pPr>
        <w:ind w:left="1440" w:hanging="360"/>
      </w:pPr>
    </w:lvl>
    <w:lvl w:ilvl="2" w:tplc="CFC68002">
      <w:start w:val="1"/>
      <w:numFmt w:val="lowerRoman"/>
      <w:lvlText w:val="%3."/>
      <w:lvlJc w:val="right"/>
      <w:pPr>
        <w:ind w:left="2160" w:hanging="180"/>
      </w:pPr>
    </w:lvl>
    <w:lvl w:ilvl="3" w:tplc="2B188328">
      <w:start w:val="1"/>
      <w:numFmt w:val="decimal"/>
      <w:lvlText w:val="%4."/>
      <w:lvlJc w:val="left"/>
      <w:pPr>
        <w:ind w:left="2880" w:hanging="360"/>
      </w:pPr>
    </w:lvl>
    <w:lvl w:ilvl="4" w:tplc="20408B5A">
      <w:start w:val="1"/>
      <w:numFmt w:val="lowerLetter"/>
      <w:lvlText w:val="%5."/>
      <w:lvlJc w:val="left"/>
      <w:pPr>
        <w:ind w:left="3600" w:hanging="360"/>
      </w:pPr>
    </w:lvl>
    <w:lvl w:ilvl="5" w:tplc="8C8669E4">
      <w:start w:val="1"/>
      <w:numFmt w:val="lowerRoman"/>
      <w:lvlText w:val="%6."/>
      <w:lvlJc w:val="right"/>
      <w:pPr>
        <w:ind w:left="4320" w:hanging="180"/>
      </w:pPr>
    </w:lvl>
    <w:lvl w:ilvl="6" w:tplc="EEFCFBA2">
      <w:start w:val="1"/>
      <w:numFmt w:val="decimal"/>
      <w:lvlText w:val="%7."/>
      <w:lvlJc w:val="left"/>
      <w:pPr>
        <w:ind w:left="5040" w:hanging="360"/>
      </w:pPr>
    </w:lvl>
    <w:lvl w:ilvl="7" w:tplc="F90833F6">
      <w:start w:val="1"/>
      <w:numFmt w:val="lowerLetter"/>
      <w:lvlText w:val="%8."/>
      <w:lvlJc w:val="left"/>
      <w:pPr>
        <w:ind w:left="5760" w:hanging="360"/>
      </w:pPr>
    </w:lvl>
    <w:lvl w:ilvl="8" w:tplc="C1929A6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A97A2F"/>
    <w:multiLevelType w:val="hybridMultilevel"/>
    <w:tmpl w:val="57642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A17216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D85C38"/>
    <w:multiLevelType w:val="multilevel"/>
    <w:tmpl w:val="52BEB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8D264D"/>
    <w:multiLevelType w:val="hybridMultilevel"/>
    <w:tmpl w:val="5EF2F3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089941">
    <w:abstractNumId w:val="1"/>
  </w:num>
  <w:num w:numId="2" w16cid:durableId="58556077">
    <w:abstractNumId w:val="0"/>
  </w:num>
  <w:num w:numId="3" w16cid:durableId="316612954">
    <w:abstractNumId w:val="3"/>
  </w:num>
  <w:num w:numId="4" w16cid:durableId="1784569248">
    <w:abstractNumId w:val="5"/>
  </w:num>
  <w:num w:numId="5" w16cid:durableId="266929168">
    <w:abstractNumId w:val="2"/>
  </w:num>
  <w:num w:numId="6" w16cid:durableId="5964432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BEC"/>
    <w:rsid w:val="00001DD1"/>
    <w:rsid w:val="00006FE6"/>
    <w:rsid w:val="000112DB"/>
    <w:rsid w:val="0001172C"/>
    <w:rsid w:val="00011EFB"/>
    <w:rsid w:val="00017EAE"/>
    <w:rsid w:val="000215BD"/>
    <w:rsid w:val="00021A8F"/>
    <w:rsid w:val="000220CB"/>
    <w:rsid w:val="00022446"/>
    <w:rsid w:val="00025F0C"/>
    <w:rsid w:val="0002694D"/>
    <w:rsid w:val="00030D2A"/>
    <w:rsid w:val="00041226"/>
    <w:rsid w:val="00047A1A"/>
    <w:rsid w:val="000515EE"/>
    <w:rsid w:val="0005273E"/>
    <w:rsid w:val="00053961"/>
    <w:rsid w:val="00055639"/>
    <w:rsid w:val="00055A00"/>
    <w:rsid w:val="00061540"/>
    <w:rsid w:val="00061D1F"/>
    <w:rsid w:val="00062393"/>
    <w:rsid w:val="0006282B"/>
    <w:rsid w:val="00063159"/>
    <w:rsid w:val="000655DA"/>
    <w:rsid w:val="000668A3"/>
    <w:rsid w:val="000670FE"/>
    <w:rsid w:val="00067314"/>
    <w:rsid w:val="00067355"/>
    <w:rsid w:val="00067672"/>
    <w:rsid w:val="000709EA"/>
    <w:rsid w:val="00071B65"/>
    <w:rsid w:val="00071C85"/>
    <w:rsid w:val="00075BCB"/>
    <w:rsid w:val="000773CA"/>
    <w:rsid w:val="0009030C"/>
    <w:rsid w:val="00096359"/>
    <w:rsid w:val="00096F16"/>
    <w:rsid w:val="00097658"/>
    <w:rsid w:val="000A01F8"/>
    <w:rsid w:val="000A3F37"/>
    <w:rsid w:val="000A4289"/>
    <w:rsid w:val="000A56FA"/>
    <w:rsid w:val="000B0028"/>
    <w:rsid w:val="000B20B2"/>
    <w:rsid w:val="000B3045"/>
    <w:rsid w:val="000B3103"/>
    <w:rsid w:val="000B7BAC"/>
    <w:rsid w:val="000C0BEB"/>
    <w:rsid w:val="000C17F2"/>
    <w:rsid w:val="000C1A8A"/>
    <w:rsid w:val="000C42A6"/>
    <w:rsid w:val="000C5AE6"/>
    <w:rsid w:val="000C666B"/>
    <w:rsid w:val="000D1A42"/>
    <w:rsid w:val="000D1CCB"/>
    <w:rsid w:val="000D72A5"/>
    <w:rsid w:val="000E215F"/>
    <w:rsid w:val="000E2EA3"/>
    <w:rsid w:val="000E35CC"/>
    <w:rsid w:val="000E584D"/>
    <w:rsid w:val="000E6687"/>
    <w:rsid w:val="000E7A4B"/>
    <w:rsid w:val="000F49CE"/>
    <w:rsid w:val="000F4F05"/>
    <w:rsid w:val="000F65AE"/>
    <w:rsid w:val="00100769"/>
    <w:rsid w:val="00104A67"/>
    <w:rsid w:val="001063EA"/>
    <w:rsid w:val="001067C2"/>
    <w:rsid w:val="00113C37"/>
    <w:rsid w:val="001165E1"/>
    <w:rsid w:val="00121C0F"/>
    <w:rsid w:val="00123AC3"/>
    <w:rsid w:val="001250DD"/>
    <w:rsid w:val="00126C80"/>
    <w:rsid w:val="00126F42"/>
    <w:rsid w:val="001276E7"/>
    <w:rsid w:val="00130418"/>
    <w:rsid w:val="00130BA9"/>
    <w:rsid w:val="001310DA"/>
    <w:rsid w:val="00133A90"/>
    <w:rsid w:val="00134556"/>
    <w:rsid w:val="001363B0"/>
    <w:rsid w:val="00137D90"/>
    <w:rsid w:val="001409E1"/>
    <w:rsid w:val="0014345C"/>
    <w:rsid w:val="00144EC6"/>
    <w:rsid w:val="00145859"/>
    <w:rsid w:val="0015161E"/>
    <w:rsid w:val="00151AEC"/>
    <w:rsid w:val="0015237A"/>
    <w:rsid w:val="0015243B"/>
    <w:rsid w:val="00152F61"/>
    <w:rsid w:val="00153F11"/>
    <w:rsid w:val="00170B62"/>
    <w:rsid w:val="00173399"/>
    <w:rsid w:val="00173E60"/>
    <w:rsid w:val="00175B31"/>
    <w:rsid w:val="001777F2"/>
    <w:rsid w:val="001801A2"/>
    <w:rsid w:val="00181DE0"/>
    <w:rsid w:val="001869A6"/>
    <w:rsid w:val="00191396"/>
    <w:rsid w:val="00192826"/>
    <w:rsid w:val="00194508"/>
    <w:rsid w:val="001945AD"/>
    <w:rsid w:val="001960EB"/>
    <w:rsid w:val="001A04C3"/>
    <w:rsid w:val="001A34E5"/>
    <w:rsid w:val="001A4292"/>
    <w:rsid w:val="001A5B2A"/>
    <w:rsid w:val="001A5DFF"/>
    <w:rsid w:val="001A7C1D"/>
    <w:rsid w:val="001B0C7A"/>
    <w:rsid w:val="001B0D25"/>
    <w:rsid w:val="001B0D78"/>
    <w:rsid w:val="001B0DE6"/>
    <w:rsid w:val="001B1D5F"/>
    <w:rsid w:val="001B274D"/>
    <w:rsid w:val="001B2B44"/>
    <w:rsid w:val="001B528D"/>
    <w:rsid w:val="001B64D5"/>
    <w:rsid w:val="001C098F"/>
    <w:rsid w:val="001C1371"/>
    <w:rsid w:val="001C6E86"/>
    <w:rsid w:val="001D1026"/>
    <w:rsid w:val="001D1CA5"/>
    <w:rsid w:val="001D4655"/>
    <w:rsid w:val="001D51A5"/>
    <w:rsid w:val="001D6452"/>
    <w:rsid w:val="001D6D37"/>
    <w:rsid w:val="001E0CAC"/>
    <w:rsid w:val="001E0E91"/>
    <w:rsid w:val="001E18C5"/>
    <w:rsid w:val="001E2084"/>
    <w:rsid w:val="001E2AD8"/>
    <w:rsid w:val="001E5A18"/>
    <w:rsid w:val="001F1D07"/>
    <w:rsid w:val="001F4002"/>
    <w:rsid w:val="001F5A66"/>
    <w:rsid w:val="00202998"/>
    <w:rsid w:val="00204980"/>
    <w:rsid w:val="00206836"/>
    <w:rsid w:val="00211E4E"/>
    <w:rsid w:val="00212EC0"/>
    <w:rsid w:val="00214421"/>
    <w:rsid w:val="002226D1"/>
    <w:rsid w:val="00225E0B"/>
    <w:rsid w:val="00231473"/>
    <w:rsid w:val="00232289"/>
    <w:rsid w:val="002350FA"/>
    <w:rsid w:val="00242D9F"/>
    <w:rsid w:val="00243355"/>
    <w:rsid w:val="002448FD"/>
    <w:rsid w:val="00251F2E"/>
    <w:rsid w:val="00254266"/>
    <w:rsid w:val="00254844"/>
    <w:rsid w:val="0025604E"/>
    <w:rsid w:val="00257F0F"/>
    <w:rsid w:val="00261A91"/>
    <w:rsid w:val="00261FDD"/>
    <w:rsid w:val="00262411"/>
    <w:rsid w:val="00262A1A"/>
    <w:rsid w:val="002706CF"/>
    <w:rsid w:val="00272D65"/>
    <w:rsid w:val="00272F1C"/>
    <w:rsid w:val="00274A54"/>
    <w:rsid w:val="00282057"/>
    <w:rsid w:val="00282A16"/>
    <w:rsid w:val="0028383C"/>
    <w:rsid w:val="0028444F"/>
    <w:rsid w:val="00284AEF"/>
    <w:rsid w:val="00284D62"/>
    <w:rsid w:val="00286385"/>
    <w:rsid w:val="00287107"/>
    <w:rsid w:val="002902D4"/>
    <w:rsid w:val="002963DB"/>
    <w:rsid w:val="00297773"/>
    <w:rsid w:val="002A0F7C"/>
    <w:rsid w:val="002A4606"/>
    <w:rsid w:val="002A6350"/>
    <w:rsid w:val="002A791D"/>
    <w:rsid w:val="002B059D"/>
    <w:rsid w:val="002B55F7"/>
    <w:rsid w:val="002B6FE5"/>
    <w:rsid w:val="002B7C99"/>
    <w:rsid w:val="002C0846"/>
    <w:rsid w:val="002C21BE"/>
    <w:rsid w:val="002C408D"/>
    <w:rsid w:val="002C58AB"/>
    <w:rsid w:val="002C5CA0"/>
    <w:rsid w:val="002C6800"/>
    <w:rsid w:val="002C73E0"/>
    <w:rsid w:val="002D10F0"/>
    <w:rsid w:val="002D4E69"/>
    <w:rsid w:val="002D7669"/>
    <w:rsid w:val="002E1BAC"/>
    <w:rsid w:val="002E7ECB"/>
    <w:rsid w:val="002F0044"/>
    <w:rsid w:val="002F1885"/>
    <w:rsid w:val="002F31F4"/>
    <w:rsid w:val="002F5BA3"/>
    <w:rsid w:val="002F7B45"/>
    <w:rsid w:val="00300E9B"/>
    <w:rsid w:val="00301E05"/>
    <w:rsid w:val="003056F0"/>
    <w:rsid w:val="00307463"/>
    <w:rsid w:val="00307A4E"/>
    <w:rsid w:val="00311916"/>
    <w:rsid w:val="00317D7C"/>
    <w:rsid w:val="00320F7C"/>
    <w:rsid w:val="00321BD7"/>
    <w:rsid w:val="00321D5C"/>
    <w:rsid w:val="003237FB"/>
    <w:rsid w:val="00323E27"/>
    <w:rsid w:val="00330250"/>
    <w:rsid w:val="003309F7"/>
    <w:rsid w:val="00330CEB"/>
    <w:rsid w:val="00335175"/>
    <w:rsid w:val="003352A2"/>
    <w:rsid w:val="003354E0"/>
    <w:rsid w:val="00337640"/>
    <w:rsid w:val="00340723"/>
    <w:rsid w:val="00341C66"/>
    <w:rsid w:val="00344D05"/>
    <w:rsid w:val="0034712B"/>
    <w:rsid w:val="003504DF"/>
    <w:rsid w:val="00350F89"/>
    <w:rsid w:val="00351D81"/>
    <w:rsid w:val="00353F16"/>
    <w:rsid w:val="00354072"/>
    <w:rsid w:val="00354606"/>
    <w:rsid w:val="00354C22"/>
    <w:rsid w:val="00360B8B"/>
    <w:rsid w:val="003617AA"/>
    <w:rsid w:val="00361895"/>
    <w:rsid w:val="003627F7"/>
    <w:rsid w:val="0036295B"/>
    <w:rsid w:val="0036365C"/>
    <w:rsid w:val="00364BF3"/>
    <w:rsid w:val="003666E6"/>
    <w:rsid w:val="00370C2E"/>
    <w:rsid w:val="0037591E"/>
    <w:rsid w:val="003769DD"/>
    <w:rsid w:val="00380617"/>
    <w:rsid w:val="003816F1"/>
    <w:rsid w:val="0038301A"/>
    <w:rsid w:val="00384B00"/>
    <w:rsid w:val="0038654E"/>
    <w:rsid w:val="003867A6"/>
    <w:rsid w:val="00395301"/>
    <w:rsid w:val="00395C87"/>
    <w:rsid w:val="00396D7D"/>
    <w:rsid w:val="003A36A4"/>
    <w:rsid w:val="003A4672"/>
    <w:rsid w:val="003A4986"/>
    <w:rsid w:val="003A6052"/>
    <w:rsid w:val="003A664C"/>
    <w:rsid w:val="003A7CCC"/>
    <w:rsid w:val="003B00F7"/>
    <w:rsid w:val="003B3504"/>
    <w:rsid w:val="003B42B9"/>
    <w:rsid w:val="003B5475"/>
    <w:rsid w:val="003C0249"/>
    <w:rsid w:val="003C0F0F"/>
    <w:rsid w:val="003C193A"/>
    <w:rsid w:val="003C1C9E"/>
    <w:rsid w:val="003C270A"/>
    <w:rsid w:val="003C3739"/>
    <w:rsid w:val="003C676D"/>
    <w:rsid w:val="003C6C28"/>
    <w:rsid w:val="003C75DC"/>
    <w:rsid w:val="003C7D9A"/>
    <w:rsid w:val="003D0415"/>
    <w:rsid w:val="003D09C8"/>
    <w:rsid w:val="003D0A32"/>
    <w:rsid w:val="003D1338"/>
    <w:rsid w:val="003D3CD6"/>
    <w:rsid w:val="003D4140"/>
    <w:rsid w:val="003D6305"/>
    <w:rsid w:val="003E096F"/>
    <w:rsid w:val="003E617B"/>
    <w:rsid w:val="003E67D4"/>
    <w:rsid w:val="003F0995"/>
    <w:rsid w:val="003F0E55"/>
    <w:rsid w:val="003F0F3E"/>
    <w:rsid w:val="003F1D35"/>
    <w:rsid w:val="003F25A4"/>
    <w:rsid w:val="003F4EED"/>
    <w:rsid w:val="003F5D83"/>
    <w:rsid w:val="003F6C4F"/>
    <w:rsid w:val="0040146E"/>
    <w:rsid w:val="00403830"/>
    <w:rsid w:val="00403B8A"/>
    <w:rsid w:val="004135F2"/>
    <w:rsid w:val="004158F4"/>
    <w:rsid w:val="0041778F"/>
    <w:rsid w:val="00420609"/>
    <w:rsid w:val="00421997"/>
    <w:rsid w:val="00424CA3"/>
    <w:rsid w:val="004320AE"/>
    <w:rsid w:val="00433982"/>
    <w:rsid w:val="00437089"/>
    <w:rsid w:val="00437C9F"/>
    <w:rsid w:val="00437F05"/>
    <w:rsid w:val="00443954"/>
    <w:rsid w:val="00452B8A"/>
    <w:rsid w:val="00457DB0"/>
    <w:rsid w:val="00460E7F"/>
    <w:rsid w:val="00462183"/>
    <w:rsid w:val="0046267E"/>
    <w:rsid w:val="00464170"/>
    <w:rsid w:val="00466F93"/>
    <w:rsid w:val="004673CB"/>
    <w:rsid w:val="004673D7"/>
    <w:rsid w:val="004713FE"/>
    <w:rsid w:val="004719AB"/>
    <w:rsid w:val="00471AD7"/>
    <w:rsid w:val="004729AF"/>
    <w:rsid w:val="0047327E"/>
    <w:rsid w:val="0047679D"/>
    <w:rsid w:val="00482DA7"/>
    <w:rsid w:val="004865CB"/>
    <w:rsid w:val="00493132"/>
    <w:rsid w:val="00495241"/>
    <w:rsid w:val="00496786"/>
    <w:rsid w:val="0049764F"/>
    <w:rsid w:val="004A0B74"/>
    <w:rsid w:val="004A0D34"/>
    <w:rsid w:val="004A1B72"/>
    <w:rsid w:val="004A433E"/>
    <w:rsid w:val="004A707A"/>
    <w:rsid w:val="004A7AE1"/>
    <w:rsid w:val="004B08EE"/>
    <w:rsid w:val="004B0C62"/>
    <w:rsid w:val="004B1695"/>
    <w:rsid w:val="004B6F23"/>
    <w:rsid w:val="004C2227"/>
    <w:rsid w:val="004C64DC"/>
    <w:rsid w:val="004D09FB"/>
    <w:rsid w:val="004D4648"/>
    <w:rsid w:val="004D4DEF"/>
    <w:rsid w:val="004D699B"/>
    <w:rsid w:val="004D7310"/>
    <w:rsid w:val="004D787E"/>
    <w:rsid w:val="004E0D98"/>
    <w:rsid w:val="004E0DE7"/>
    <w:rsid w:val="004E3FE7"/>
    <w:rsid w:val="004E4CB8"/>
    <w:rsid w:val="004E62B0"/>
    <w:rsid w:val="004F06C4"/>
    <w:rsid w:val="004F3824"/>
    <w:rsid w:val="004F39FC"/>
    <w:rsid w:val="004F4940"/>
    <w:rsid w:val="004F559B"/>
    <w:rsid w:val="004F5900"/>
    <w:rsid w:val="005003F6"/>
    <w:rsid w:val="005004B4"/>
    <w:rsid w:val="0050179D"/>
    <w:rsid w:val="005045BD"/>
    <w:rsid w:val="00505283"/>
    <w:rsid w:val="0050635D"/>
    <w:rsid w:val="00506617"/>
    <w:rsid w:val="00507F3C"/>
    <w:rsid w:val="00510313"/>
    <w:rsid w:val="00511BBA"/>
    <w:rsid w:val="00511CE3"/>
    <w:rsid w:val="005120F2"/>
    <w:rsid w:val="00522FD7"/>
    <w:rsid w:val="005238C5"/>
    <w:rsid w:val="0052502A"/>
    <w:rsid w:val="005306C4"/>
    <w:rsid w:val="00532214"/>
    <w:rsid w:val="005329F4"/>
    <w:rsid w:val="005330AB"/>
    <w:rsid w:val="005332CA"/>
    <w:rsid w:val="00536499"/>
    <w:rsid w:val="00546BF2"/>
    <w:rsid w:val="005475F5"/>
    <w:rsid w:val="00552768"/>
    <w:rsid w:val="00553D8C"/>
    <w:rsid w:val="00554050"/>
    <w:rsid w:val="00554EE9"/>
    <w:rsid w:val="00555AD0"/>
    <w:rsid w:val="00556827"/>
    <w:rsid w:val="005602BC"/>
    <w:rsid w:val="00562B81"/>
    <w:rsid w:val="005647AE"/>
    <w:rsid w:val="00565FEF"/>
    <w:rsid w:val="0056635E"/>
    <w:rsid w:val="00574B2D"/>
    <w:rsid w:val="00575CDD"/>
    <w:rsid w:val="00577065"/>
    <w:rsid w:val="0057748E"/>
    <w:rsid w:val="00577A2C"/>
    <w:rsid w:val="00580CE0"/>
    <w:rsid w:val="00580E12"/>
    <w:rsid w:val="005825AD"/>
    <w:rsid w:val="00582D2D"/>
    <w:rsid w:val="005841FF"/>
    <w:rsid w:val="00585BE8"/>
    <w:rsid w:val="00587484"/>
    <w:rsid w:val="0058784C"/>
    <w:rsid w:val="00590549"/>
    <w:rsid w:val="005917E9"/>
    <w:rsid w:val="00594144"/>
    <w:rsid w:val="00594808"/>
    <w:rsid w:val="005953FE"/>
    <w:rsid w:val="0059777F"/>
    <w:rsid w:val="005A020C"/>
    <w:rsid w:val="005A4C26"/>
    <w:rsid w:val="005A4E24"/>
    <w:rsid w:val="005A6059"/>
    <w:rsid w:val="005A6140"/>
    <w:rsid w:val="005B143E"/>
    <w:rsid w:val="005B2DB8"/>
    <w:rsid w:val="005B4ACA"/>
    <w:rsid w:val="005B77FE"/>
    <w:rsid w:val="005B7B1D"/>
    <w:rsid w:val="005C1298"/>
    <w:rsid w:val="005C221A"/>
    <w:rsid w:val="005C4BFD"/>
    <w:rsid w:val="005C55B8"/>
    <w:rsid w:val="005C69D5"/>
    <w:rsid w:val="005D0451"/>
    <w:rsid w:val="005D05C3"/>
    <w:rsid w:val="005D29E2"/>
    <w:rsid w:val="005D3260"/>
    <w:rsid w:val="005D4522"/>
    <w:rsid w:val="005D795F"/>
    <w:rsid w:val="005E2F09"/>
    <w:rsid w:val="005E2F6F"/>
    <w:rsid w:val="005E36AA"/>
    <w:rsid w:val="005F01FF"/>
    <w:rsid w:val="005F29F2"/>
    <w:rsid w:val="005F2E16"/>
    <w:rsid w:val="005F4478"/>
    <w:rsid w:val="005F4A93"/>
    <w:rsid w:val="005F5584"/>
    <w:rsid w:val="005F58C5"/>
    <w:rsid w:val="005F62B7"/>
    <w:rsid w:val="005F63B5"/>
    <w:rsid w:val="005F662E"/>
    <w:rsid w:val="005F6700"/>
    <w:rsid w:val="00600837"/>
    <w:rsid w:val="0060239E"/>
    <w:rsid w:val="00603E28"/>
    <w:rsid w:val="006050F1"/>
    <w:rsid w:val="00605C0B"/>
    <w:rsid w:val="006061F7"/>
    <w:rsid w:val="00615D98"/>
    <w:rsid w:val="00616935"/>
    <w:rsid w:val="00616D5D"/>
    <w:rsid w:val="00617449"/>
    <w:rsid w:val="00617626"/>
    <w:rsid w:val="00620FDC"/>
    <w:rsid w:val="0062256B"/>
    <w:rsid w:val="0062295F"/>
    <w:rsid w:val="00623729"/>
    <w:rsid w:val="006242F9"/>
    <w:rsid w:val="00624D64"/>
    <w:rsid w:val="00625781"/>
    <w:rsid w:val="006308AD"/>
    <w:rsid w:val="006315AE"/>
    <w:rsid w:val="006316B1"/>
    <w:rsid w:val="00631FFD"/>
    <w:rsid w:val="00632AE2"/>
    <w:rsid w:val="00637D75"/>
    <w:rsid w:val="00637EF4"/>
    <w:rsid w:val="00644210"/>
    <w:rsid w:val="0064478E"/>
    <w:rsid w:val="00650132"/>
    <w:rsid w:val="0065146B"/>
    <w:rsid w:val="006521D7"/>
    <w:rsid w:val="00652EF0"/>
    <w:rsid w:val="0065485C"/>
    <w:rsid w:val="0065490A"/>
    <w:rsid w:val="00655394"/>
    <w:rsid w:val="00660EBF"/>
    <w:rsid w:val="00661A4F"/>
    <w:rsid w:val="00662CFA"/>
    <w:rsid w:val="00663CBA"/>
    <w:rsid w:val="006669CF"/>
    <w:rsid w:val="00667E1C"/>
    <w:rsid w:val="0067066C"/>
    <w:rsid w:val="00671040"/>
    <w:rsid w:val="006713F7"/>
    <w:rsid w:val="00671C09"/>
    <w:rsid w:val="00672AC0"/>
    <w:rsid w:val="006774E1"/>
    <w:rsid w:val="006804B4"/>
    <w:rsid w:val="00682795"/>
    <w:rsid w:val="006844EE"/>
    <w:rsid w:val="0068638D"/>
    <w:rsid w:val="00691D8B"/>
    <w:rsid w:val="006A1A80"/>
    <w:rsid w:val="006A1DAC"/>
    <w:rsid w:val="006A319D"/>
    <w:rsid w:val="006A4ACD"/>
    <w:rsid w:val="006A4F09"/>
    <w:rsid w:val="006A5DC8"/>
    <w:rsid w:val="006B0A2E"/>
    <w:rsid w:val="006B0D5D"/>
    <w:rsid w:val="006B0D89"/>
    <w:rsid w:val="006B270C"/>
    <w:rsid w:val="006B60A3"/>
    <w:rsid w:val="006B6568"/>
    <w:rsid w:val="006B6A1A"/>
    <w:rsid w:val="006B6C5B"/>
    <w:rsid w:val="006C2110"/>
    <w:rsid w:val="006C4FAA"/>
    <w:rsid w:val="006C789A"/>
    <w:rsid w:val="006D05A6"/>
    <w:rsid w:val="006D0C5E"/>
    <w:rsid w:val="006D175B"/>
    <w:rsid w:val="006D2985"/>
    <w:rsid w:val="006D5D9A"/>
    <w:rsid w:val="006D6A18"/>
    <w:rsid w:val="006D6ACE"/>
    <w:rsid w:val="006E3AAE"/>
    <w:rsid w:val="006E4A8C"/>
    <w:rsid w:val="006E51FD"/>
    <w:rsid w:val="006E5AAC"/>
    <w:rsid w:val="006E6B2E"/>
    <w:rsid w:val="006F2AF7"/>
    <w:rsid w:val="006F3802"/>
    <w:rsid w:val="006F4D99"/>
    <w:rsid w:val="006F4FD1"/>
    <w:rsid w:val="006F5FDD"/>
    <w:rsid w:val="007004AF"/>
    <w:rsid w:val="00706827"/>
    <w:rsid w:val="00707FE9"/>
    <w:rsid w:val="00711AC0"/>
    <w:rsid w:val="00712435"/>
    <w:rsid w:val="0071496F"/>
    <w:rsid w:val="0072323C"/>
    <w:rsid w:val="00723268"/>
    <w:rsid w:val="0072329C"/>
    <w:rsid w:val="00723A89"/>
    <w:rsid w:val="00724FEA"/>
    <w:rsid w:val="00725652"/>
    <w:rsid w:val="00732A0E"/>
    <w:rsid w:val="00732A88"/>
    <w:rsid w:val="0073703F"/>
    <w:rsid w:val="00740702"/>
    <w:rsid w:val="0074074D"/>
    <w:rsid w:val="00742C88"/>
    <w:rsid w:val="00744575"/>
    <w:rsid w:val="0074666B"/>
    <w:rsid w:val="00750E11"/>
    <w:rsid w:val="00753281"/>
    <w:rsid w:val="00753E0E"/>
    <w:rsid w:val="007562A8"/>
    <w:rsid w:val="00760A7D"/>
    <w:rsid w:val="007615B3"/>
    <w:rsid w:val="007616F0"/>
    <w:rsid w:val="007623DF"/>
    <w:rsid w:val="007639AF"/>
    <w:rsid w:val="00763A55"/>
    <w:rsid w:val="00765B1E"/>
    <w:rsid w:val="00766EB0"/>
    <w:rsid w:val="00767AF7"/>
    <w:rsid w:val="00767B3B"/>
    <w:rsid w:val="00767EAA"/>
    <w:rsid w:val="00771ACC"/>
    <w:rsid w:val="007728C6"/>
    <w:rsid w:val="0077439B"/>
    <w:rsid w:val="00775E81"/>
    <w:rsid w:val="0078053B"/>
    <w:rsid w:val="007805D6"/>
    <w:rsid w:val="00781057"/>
    <w:rsid w:val="0078125D"/>
    <w:rsid w:val="007825EC"/>
    <w:rsid w:val="00782E1B"/>
    <w:rsid w:val="00785C90"/>
    <w:rsid w:val="00793CCE"/>
    <w:rsid w:val="00794775"/>
    <w:rsid w:val="007A00E1"/>
    <w:rsid w:val="007A0600"/>
    <w:rsid w:val="007A14B5"/>
    <w:rsid w:val="007A7DDB"/>
    <w:rsid w:val="007B16C7"/>
    <w:rsid w:val="007B2320"/>
    <w:rsid w:val="007B26DF"/>
    <w:rsid w:val="007B3B5B"/>
    <w:rsid w:val="007B5FA0"/>
    <w:rsid w:val="007C27CA"/>
    <w:rsid w:val="007C3211"/>
    <w:rsid w:val="007C3366"/>
    <w:rsid w:val="007C3B38"/>
    <w:rsid w:val="007C405A"/>
    <w:rsid w:val="007C44EE"/>
    <w:rsid w:val="007C48A9"/>
    <w:rsid w:val="007C57B3"/>
    <w:rsid w:val="007C66FB"/>
    <w:rsid w:val="007D0ADD"/>
    <w:rsid w:val="007D2651"/>
    <w:rsid w:val="007D3033"/>
    <w:rsid w:val="007D4B77"/>
    <w:rsid w:val="007D76CB"/>
    <w:rsid w:val="007D7B4F"/>
    <w:rsid w:val="007E3679"/>
    <w:rsid w:val="007E3748"/>
    <w:rsid w:val="007E5FEB"/>
    <w:rsid w:val="007F01E1"/>
    <w:rsid w:val="007F4D94"/>
    <w:rsid w:val="007F741D"/>
    <w:rsid w:val="00803A52"/>
    <w:rsid w:val="00803B29"/>
    <w:rsid w:val="00803CC9"/>
    <w:rsid w:val="00804260"/>
    <w:rsid w:val="00804FED"/>
    <w:rsid w:val="00807B95"/>
    <w:rsid w:val="00813D5E"/>
    <w:rsid w:val="00814602"/>
    <w:rsid w:val="00817A43"/>
    <w:rsid w:val="00823304"/>
    <w:rsid w:val="00823CD6"/>
    <w:rsid w:val="008248E7"/>
    <w:rsid w:val="008304E8"/>
    <w:rsid w:val="00831CCB"/>
    <w:rsid w:val="00832CF2"/>
    <w:rsid w:val="008356FC"/>
    <w:rsid w:val="00835F3C"/>
    <w:rsid w:val="00841709"/>
    <w:rsid w:val="008470F3"/>
    <w:rsid w:val="008471CD"/>
    <w:rsid w:val="0084733A"/>
    <w:rsid w:val="00847C91"/>
    <w:rsid w:val="00852236"/>
    <w:rsid w:val="008565D2"/>
    <w:rsid w:val="008623C4"/>
    <w:rsid w:val="008632A8"/>
    <w:rsid w:val="0086563F"/>
    <w:rsid w:val="00865A3B"/>
    <w:rsid w:val="00867F2B"/>
    <w:rsid w:val="00874BE9"/>
    <w:rsid w:val="00880D60"/>
    <w:rsid w:val="0088157E"/>
    <w:rsid w:val="00881DF3"/>
    <w:rsid w:val="00883CAA"/>
    <w:rsid w:val="00885357"/>
    <w:rsid w:val="008900D9"/>
    <w:rsid w:val="0089516E"/>
    <w:rsid w:val="00896C60"/>
    <w:rsid w:val="008A40A8"/>
    <w:rsid w:val="008A6FF2"/>
    <w:rsid w:val="008B1C1B"/>
    <w:rsid w:val="008B1CE1"/>
    <w:rsid w:val="008B2897"/>
    <w:rsid w:val="008B2911"/>
    <w:rsid w:val="008B500E"/>
    <w:rsid w:val="008B5738"/>
    <w:rsid w:val="008B744C"/>
    <w:rsid w:val="008B79BE"/>
    <w:rsid w:val="008C5556"/>
    <w:rsid w:val="008C64A2"/>
    <w:rsid w:val="008D05B8"/>
    <w:rsid w:val="008D26BB"/>
    <w:rsid w:val="008D36C1"/>
    <w:rsid w:val="008D62ED"/>
    <w:rsid w:val="008E1AC4"/>
    <w:rsid w:val="008E263C"/>
    <w:rsid w:val="008E7D82"/>
    <w:rsid w:val="008F00B1"/>
    <w:rsid w:val="008F0B9F"/>
    <w:rsid w:val="008F73B0"/>
    <w:rsid w:val="009022F0"/>
    <w:rsid w:val="00903321"/>
    <w:rsid w:val="00904502"/>
    <w:rsid w:val="00905FC1"/>
    <w:rsid w:val="00910967"/>
    <w:rsid w:val="00911A35"/>
    <w:rsid w:val="00911B7E"/>
    <w:rsid w:val="009132BD"/>
    <w:rsid w:val="00913BAD"/>
    <w:rsid w:val="009160FF"/>
    <w:rsid w:val="00917223"/>
    <w:rsid w:val="00920922"/>
    <w:rsid w:val="00920A8A"/>
    <w:rsid w:val="00921A72"/>
    <w:rsid w:val="00921DC5"/>
    <w:rsid w:val="00923780"/>
    <w:rsid w:val="00924057"/>
    <w:rsid w:val="00925311"/>
    <w:rsid w:val="00927351"/>
    <w:rsid w:val="0093006B"/>
    <w:rsid w:val="0093043B"/>
    <w:rsid w:val="0093103E"/>
    <w:rsid w:val="00931DF9"/>
    <w:rsid w:val="00932013"/>
    <w:rsid w:val="00941CF5"/>
    <w:rsid w:val="00942640"/>
    <w:rsid w:val="0094430E"/>
    <w:rsid w:val="009457C8"/>
    <w:rsid w:val="00946C92"/>
    <w:rsid w:val="00947ECA"/>
    <w:rsid w:val="009532FC"/>
    <w:rsid w:val="009560A9"/>
    <w:rsid w:val="009579CF"/>
    <w:rsid w:val="00957BEC"/>
    <w:rsid w:val="0096036E"/>
    <w:rsid w:val="009614D0"/>
    <w:rsid w:val="00964745"/>
    <w:rsid w:val="00967EF1"/>
    <w:rsid w:val="00972000"/>
    <w:rsid w:val="009728A6"/>
    <w:rsid w:val="009730D0"/>
    <w:rsid w:val="009730EC"/>
    <w:rsid w:val="00974A36"/>
    <w:rsid w:val="0098148F"/>
    <w:rsid w:val="009815AB"/>
    <w:rsid w:val="00984145"/>
    <w:rsid w:val="009900C8"/>
    <w:rsid w:val="009908B2"/>
    <w:rsid w:val="00990FEF"/>
    <w:rsid w:val="0099126A"/>
    <w:rsid w:val="0099233F"/>
    <w:rsid w:val="00992FD1"/>
    <w:rsid w:val="0099301F"/>
    <w:rsid w:val="00994BED"/>
    <w:rsid w:val="00994FDA"/>
    <w:rsid w:val="009951EE"/>
    <w:rsid w:val="009960E4"/>
    <w:rsid w:val="00996DBF"/>
    <w:rsid w:val="00996FE8"/>
    <w:rsid w:val="009A12F0"/>
    <w:rsid w:val="009A229F"/>
    <w:rsid w:val="009A5755"/>
    <w:rsid w:val="009B0C22"/>
    <w:rsid w:val="009B1036"/>
    <w:rsid w:val="009B10D9"/>
    <w:rsid w:val="009B1E41"/>
    <w:rsid w:val="009B1EA1"/>
    <w:rsid w:val="009B3695"/>
    <w:rsid w:val="009B3D49"/>
    <w:rsid w:val="009B723A"/>
    <w:rsid w:val="009C2468"/>
    <w:rsid w:val="009C331B"/>
    <w:rsid w:val="009C54C2"/>
    <w:rsid w:val="009C593F"/>
    <w:rsid w:val="009C6DFC"/>
    <w:rsid w:val="009C7685"/>
    <w:rsid w:val="009D008C"/>
    <w:rsid w:val="009D0E27"/>
    <w:rsid w:val="009D1C05"/>
    <w:rsid w:val="009D27B0"/>
    <w:rsid w:val="009D3426"/>
    <w:rsid w:val="009D4143"/>
    <w:rsid w:val="009D4CBF"/>
    <w:rsid w:val="009D54FB"/>
    <w:rsid w:val="009D77D7"/>
    <w:rsid w:val="009E3863"/>
    <w:rsid w:val="009E410A"/>
    <w:rsid w:val="009E62D3"/>
    <w:rsid w:val="009E6ABD"/>
    <w:rsid w:val="009E6FA6"/>
    <w:rsid w:val="009F0961"/>
    <w:rsid w:val="009F1D26"/>
    <w:rsid w:val="009F262D"/>
    <w:rsid w:val="009F32CB"/>
    <w:rsid w:val="00A008D6"/>
    <w:rsid w:val="00A05404"/>
    <w:rsid w:val="00A05482"/>
    <w:rsid w:val="00A059AE"/>
    <w:rsid w:val="00A077D0"/>
    <w:rsid w:val="00A1007D"/>
    <w:rsid w:val="00A12B1A"/>
    <w:rsid w:val="00A17111"/>
    <w:rsid w:val="00A257BD"/>
    <w:rsid w:val="00A26CC5"/>
    <w:rsid w:val="00A26D91"/>
    <w:rsid w:val="00A27A0A"/>
    <w:rsid w:val="00A27A48"/>
    <w:rsid w:val="00A27AD7"/>
    <w:rsid w:val="00A30A71"/>
    <w:rsid w:val="00A3134B"/>
    <w:rsid w:val="00A35D83"/>
    <w:rsid w:val="00A37DD2"/>
    <w:rsid w:val="00A41D7A"/>
    <w:rsid w:val="00A455CA"/>
    <w:rsid w:val="00A46432"/>
    <w:rsid w:val="00A47664"/>
    <w:rsid w:val="00A51372"/>
    <w:rsid w:val="00A52A68"/>
    <w:rsid w:val="00A538BA"/>
    <w:rsid w:val="00A54816"/>
    <w:rsid w:val="00A54E7B"/>
    <w:rsid w:val="00A628A1"/>
    <w:rsid w:val="00A62CB9"/>
    <w:rsid w:val="00A63032"/>
    <w:rsid w:val="00A64413"/>
    <w:rsid w:val="00A64B3A"/>
    <w:rsid w:val="00A72332"/>
    <w:rsid w:val="00A72EED"/>
    <w:rsid w:val="00A7444B"/>
    <w:rsid w:val="00A74EC6"/>
    <w:rsid w:val="00A76AA0"/>
    <w:rsid w:val="00A77A36"/>
    <w:rsid w:val="00A85667"/>
    <w:rsid w:val="00A86127"/>
    <w:rsid w:val="00A879D7"/>
    <w:rsid w:val="00A87F13"/>
    <w:rsid w:val="00A9045B"/>
    <w:rsid w:val="00A90B37"/>
    <w:rsid w:val="00A9613E"/>
    <w:rsid w:val="00A9788B"/>
    <w:rsid w:val="00AA1E61"/>
    <w:rsid w:val="00AA22F4"/>
    <w:rsid w:val="00AA4199"/>
    <w:rsid w:val="00AA4FE5"/>
    <w:rsid w:val="00AB01E1"/>
    <w:rsid w:val="00AB1443"/>
    <w:rsid w:val="00AB2853"/>
    <w:rsid w:val="00AB5A87"/>
    <w:rsid w:val="00AB6BD0"/>
    <w:rsid w:val="00AC0A84"/>
    <w:rsid w:val="00AC2FB2"/>
    <w:rsid w:val="00AC3414"/>
    <w:rsid w:val="00AC3A97"/>
    <w:rsid w:val="00AC61B1"/>
    <w:rsid w:val="00AC6D14"/>
    <w:rsid w:val="00AD068A"/>
    <w:rsid w:val="00AD0D47"/>
    <w:rsid w:val="00AD1491"/>
    <w:rsid w:val="00AD7A45"/>
    <w:rsid w:val="00AE2787"/>
    <w:rsid w:val="00AE32EF"/>
    <w:rsid w:val="00AE41C7"/>
    <w:rsid w:val="00AE4BC4"/>
    <w:rsid w:val="00AE649C"/>
    <w:rsid w:val="00AF20EA"/>
    <w:rsid w:val="00AF2928"/>
    <w:rsid w:val="00AF442F"/>
    <w:rsid w:val="00AF497D"/>
    <w:rsid w:val="00AF5E9C"/>
    <w:rsid w:val="00AF7149"/>
    <w:rsid w:val="00B03159"/>
    <w:rsid w:val="00B03B7B"/>
    <w:rsid w:val="00B0419C"/>
    <w:rsid w:val="00B0423B"/>
    <w:rsid w:val="00B0440D"/>
    <w:rsid w:val="00B056FA"/>
    <w:rsid w:val="00B07BD4"/>
    <w:rsid w:val="00B10C6E"/>
    <w:rsid w:val="00B122F9"/>
    <w:rsid w:val="00B127BC"/>
    <w:rsid w:val="00B12AC7"/>
    <w:rsid w:val="00B1474A"/>
    <w:rsid w:val="00B17560"/>
    <w:rsid w:val="00B21F2E"/>
    <w:rsid w:val="00B23A46"/>
    <w:rsid w:val="00B26B88"/>
    <w:rsid w:val="00B270B5"/>
    <w:rsid w:val="00B27EDC"/>
    <w:rsid w:val="00B31D35"/>
    <w:rsid w:val="00B32B31"/>
    <w:rsid w:val="00B33E03"/>
    <w:rsid w:val="00B360EC"/>
    <w:rsid w:val="00B37FBC"/>
    <w:rsid w:val="00B40B3F"/>
    <w:rsid w:val="00B410B6"/>
    <w:rsid w:val="00B41B36"/>
    <w:rsid w:val="00B439FC"/>
    <w:rsid w:val="00B51835"/>
    <w:rsid w:val="00B53305"/>
    <w:rsid w:val="00B568C0"/>
    <w:rsid w:val="00B56B83"/>
    <w:rsid w:val="00B5725F"/>
    <w:rsid w:val="00B57274"/>
    <w:rsid w:val="00B60E16"/>
    <w:rsid w:val="00B60E58"/>
    <w:rsid w:val="00B60FDF"/>
    <w:rsid w:val="00B61215"/>
    <w:rsid w:val="00B65F43"/>
    <w:rsid w:val="00B66AD9"/>
    <w:rsid w:val="00B735F2"/>
    <w:rsid w:val="00B776DC"/>
    <w:rsid w:val="00B77B11"/>
    <w:rsid w:val="00B82146"/>
    <w:rsid w:val="00B90A15"/>
    <w:rsid w:val="00B93C9C"/>
    <w:rsid w:val="00B9515D"/>
    <w:rsid w:val="00BA296E"/>
    <w:rsid w:val="00BA6605"/>
    <w:rsid w:val="00BA6E1A"/>
    <w:rsid w:val="00BB1FDB"/>
    <w:rsid w:val="00BB24AF"/>
    <w:rsid w:val="00BB4AD4"/>
    <w:rsid w:val="00BB682D"/>
    <w:rsid w:val="00BC359B"/>
    <w:rsid w:val="00BC54A1"/>
    <w:rsid w:val="00BC5D5D"/>
    <w:rsid w:val="00BC63A3"/>
    <w:rsid w:val="00BD049D"/>
    <w:rsid w:val="00BD05ED"/>
    <w:rsid w:val="00BD36BC"/>
    <w:rsid w:val="00BD3F6E"/>
    <w:rsid w:val="00BD44C2"/>
    <w:rsid w:val="00BD6A1F"/>
    <w:rsid w:val="00BE13F6"/>
    <w:rsid w:val="00BE3141"/>
    <w:rsid w:val="00BE71F5"/>
    <w:rsid w:val="00BE7FFA"/>
    <w:rsid w:val="00BF10AD"/>
    <w:rsid w:val="00BF1847"/>
    <w:rsid w:val="00BF490E"/>
    <w:rsid w:val="00BF548B"/>
    <w:rsid w:val="00BF7C1F"/>
    <w:rsid w:val="00C01240"/>
    <w:rsid w:val="00C022A0"/>
    <w:rsid w:val="00C04812"/>
    <w:rsid w:val="00C05875"/>
    <w:rsid w:val="00C12635"/>
    <w:rsid w:val="00C12736"/>
    <w:rsid w:val="00C13084"/>
    <w:rsid w:val="00C15775"/>
    <w:rsid w:val="00C20CBE"/>
    <w:rsid w:val="00C220E2"/>
    <w:rsid w:val="00C22651"/>
    <w:rsid w:val="00C22792"/>
    <w:rsid w:val="00C27008"/>
    <w:rsid w:val="00C27596"/>
    <w:rsid w:val="00C32C81"/>
    <w:rsid w:val="00C345C3"/>
    <w:rsid w:val="00C353E2"/>
    <w:rsid w:val="00C3702C"/>
    <w:rsid w:val="00C37623"/>
    <w:rsid w:val="00C402F0"/>
    <w:rsid w:val="00C418DA"/>
    <w:rsid w:val="00C41E95"/>
    <w:rsid w:val="00C428E6"/>
    <w:rsid w:val="00C42A87"/>
    <w:rsid w:val="00C4316C"/>
    <w:rsid w:val="00C445D5"/>
    <w:rsid w:val="00C449B4"/>
    <w:rsid w:val="00C55223"/>
    <w:rsid w:val="00C60424"/>
    <w:rsid w:val="00C6214C"/>
    <w:rsid w:val="00C63D9F"/>
    <w:rsid w:val="00C67AF4"/>
    <w:rsid w:val="00C72538"/>
    <w:rsid w:val="00C72DB3"/>
    <w:rsid w:val="00C75639"/>
    <w:rsid w:val="00C757FF"/>
    <w:rsid w:val="00C75C01"/>
    <w:rsid w:val="00C831BB"/>
    <w:rsid w:val="00C87958"/>
    <w:rsid w:val="00C90466"/>
    <w:rsid w:val="00C95562"/>
    <w:rsid w:val="00C96971"/>
    <w:rsid w:val="00C97119"/>
    <w:rsid w:val="00C975F1"/>
    <w:rsid w:val="00CA0D71"/>
    <w:rsid w:val="00CA170B"/>
    <w:rsid w:val="00CA2970"/>
    <w:rsid w:val="00CA352C"/>
    <w:rsid w:val="00CA35D2"/>
    <w:rsid w:val="00CA6FC7"/>
    <w:rsid w:val="00CB10FD"/>
    <w:rsid w:val="00CB1DE7"/>
    <w:rsid w:val="00CB243F"/>
    <w:rsid w:val="00CB3187"/>
    <w:rsid w:val="00CB752E"/>
    <w:rsid w:val="00CC071A"/>
    <w:rsid w:val="00CC0F55"/>
    <w:rsid w:val="00CC25ED"/>
    <w:rsid w:val="00CC2D24"/>
    <w:rsid w:val="00CC3951"/>
    <w:rsid w:val="00CC3C4F"/>
    <w:rsid w:val="00CC413A"/>
    <w:rsid w:val="00CC7910"/>
    <w:rsid w:val="00CD6544"/>
    <w:rsid w:val="00CD7466"/>
    <w:rsid w:val="00CE09B4"/>
    <w:rsid w:val="00CE0BEF"/>
    <w:rsid w:val="00CE1118"/>
    <w:rsid w:val="00CE3366"/>
    <w:rsid w:val="00CE48C6"/>
    <w:rsid w:val="00CE4A8E"/>
    <w:rsid w:val="00CF1415"/>
    <w:rsid w:val="00CF3C04"/>
    <w:rsid w:val="00CF4D4D"/>
    <w:rsid w:val="00CF5CD4"/>
    <w:rsid w:val="00D01082"/>
    <w:rsid w:val="00D04045"/>
    <w:rsid w:val="00D05F80"/>
    <w:rsid w:val="00D06091"/>
    <w:rsid w:val="00D06B40"/>
    <w:rsid w:val="00D103D9"/>
    <w:rsid w:val="00D15148"/>
    <w:rsid w:val="00D21B65"/>
    <w:rsid w:val="00D24065"/>
    <w:rsid w:val="00D26E51"/>
    <w:rsid w:val="00D33473"/>
    <w:rsid w:val="00D340F4"/>
    <w:rsid w:val="00D35896"/>
    <w:rsid w:val="00D359CD"/>
    <w:rsid w:val="00D374CD"/>
    <w:rsid w:val="00D42BC3"/>
    <w:rsid w:val="00D43DA9"/>
    <w:rsid w:val="00D50FAD"/>
    <w:rsid w:val="00D51604"/>
    <w:rsid w:val="00D517AE"/>
    <w:rsid w:val="00D51A88"/>
    <w:rsid w:val="00D566E6"/>
    <w:rsid w:val="00D57B21"/>
    <w:rsid w:val="00D61BC0"/>
    <w:rsid w:val="00D62834"/>
    <w:rsid w:val="00D648BC"/>
    <w:rsid w:val="00D664B0"/>
    <w:rsid w:val="00D71C5D"/>
    <w:rsid w:val="00D74170"/>
    <w:rsid w:val="00D7465A"/>
    <w:rsid w:val="00D747A5"/>
    <w:rsid w:val="00D748B0"/>
    <w:rsid w:val="00D81C75"/>
    <w:rsid w:val="00D8334D"/>
    <w:rsid w:val="00D86339"/>
    <w:rsid w:val="00D906CD"/>
    <w:rsid w:val="00D91FAA"/>
    <w:rsid w:val="00D94092"/>
    <w:rsid w:val="00D96C5F"/>
    <w:rsid w:val="00D96E74"/>
    <w:rsid w:val="00D9784E"/>
    <w:rsid w:val="00DA329D"/>
    <w:rsid w:val="00DA4E94"/>
    <w:rsid w:val="00DA6293"/>
    <w:rsid w:val="00DB5009"/>
    <w:rsid w:val="00DB560E"/>
    <w:rsid w:val="00DB673C"/>
    <w:rsid w:val="00DB6AF3"/>
    <w:rsid w:val="00DB7D79"/>
    <w:rsid w:val="00DC5109"/>
    <w:rsid w:val="00DD185B"/>
    <w:rsid w:val="00DD511D"/>
    <w:rsid w:val="00DD5536"/>
    <w:rsid w:val="00DD5995"/>
    <w:rsid w:val="00DD5A02"/>
    <w:rsid w:val="00DD648B"/>
    <w:rsid w:val="00DD66C2"/>
    <w:rsid w:val="00DD7030"/>
    <w:rsid w:val="00DE07C2"/>
    <w:rsid w:val="00DE0DA0"/>
    <w:rsid w:val="00DE4612"/>
    <w:rsid w:val="00DE4913"/>
    <w:rsid w:val="00DE7354"/>
    <w:rsid w:val="00DF02E8"/>
    <w:rsid w:val="00DF09ED"/>
    <w:rsid w:val="00DF4EF1"/>
    <w:rsid w:val="00DF59F7"/>
    <w:rsid w:val="00DF5E61"/>
    <w:rsid w:val="00DF65D7"/>
    <w:rsid w:val="00E01C29"/>
    <w:rsid w:val="00E036BA"/>
    <w:rsid w:val="00E0479D"/>
    <w:rsid w:val="00E10CD2"/>
    <w:rsid w:val="00E1196C"/>
    <w:rsid w:val="00E14882"/>
    <w:rsid w:val="00E14A17"/>
    <w:rsid w:val="00E1539D"/>
    <w:rsid w:val="00E17EE8"/>
    <w:rsid w:val="00E25241"/>
    <w:rsid w:val="00E263CA"/>
    <w:rsid w:val="00E31126"/>
    <w:rsid w:val="00E319DD"/>
    <w:rsid w:val="00E31F31"/>
    <w:rsid w:val="00E34337"/>
    <w:rsid w:val="00E359E0"/>
    <w:rsid w:val="00E35E5E"/>
    <w:rsid w:val="00E40C37"/>
    <w:rsid w:val="00E417C6"/>
    <w:rsid w:val="00E426D4"/>
    <w:rsid w:val="00E43519"/>
    <w:rsid w:val="00E4795F"/>
    <w:rsid w:val="00E50416"/>
    <w:rsid w:val="00E514EE"/>
    <w:rsid w:val="00E530AF"/>
    <w:rsid w:val="00E54078"/>
    <w:rsid w:val="00E565B2"/>
    <w:rsid w:val="00E567AB"/>
    <w:rsid w:val="00E61355"/>
    <w:rsid w:val="00E63D6A"/>
    <w:rsid w:val="00E6451D"/>
    <w:rsid w:val="00E669AC"/>
    <w:rsid w:val="00E73DC7"/>
    <w:rsid w:val="00E77307"/>
    <w:rsid w:val="00E804D1"/>
    <w:rsid w:val="00E87742"/>
    <w:rsid w:val="00E91761"/>
    <w:rsid w:val="00E92179"/>
    <w:rsid w:val="00E92A08"/>
    <w:rsid w:val="00E92F95"/>
    <w:rsid w:val="00E9384A"/>
    <w:rsid w:val="00E95578"/>
    <w:rsid w:val="00E96119"/>
    <w:rsid w:val="00E97490"/>
    <w:rsid w:val="00EB0161"/>
    <w:rsid w:val="00EB3203"/>
    <w:rsid w:val="00EB4E15"/>
    <w:rsid w:val="00EB4E41"/>
    <w:rsid w:val="00EB78B3"/>
    <w:rsid w:val="00EB7A4C"/>
    <w:rsid w:val="00EC1A12"/>
    <w:rsid w:val="00EC70A9"/>
    <w:rsid w:val="00ED096B"/>
    <w:rsid w:val="00ED1111"/>
    <w:rsid w:val="00ED1E31"/>
    <w:rsid w:val="00EE0276"/>
    <w:rsid w:val="00EE097E"/>
    <w:rsid w:val="00EE131B"/>
    <w:rsid w:val="00EE1639"/>
    <w:rsid w:val="00EE38B6"/>
    <w:rsid w:val="00EE48CC"/>
    <w:rsid w:val="00EE4B39"/>
    <w:rsid w:val="00EE5CD6"/>
    <w:rsid w:val="00EE6594"/>
    <w:rsid w:val="00EE66F1"/>
    <w:rsid w:val="00EF0950"/>
    <w:rsid w:val="00EF33A0"/>
    <w:rsid w:val="00EF3890"/>
    <w:rsid w:val="00EF51D4"/>
    <w:rsid w:val="00EF6F32"/>
    <w:rsid w:val="00EF7753"/>
    <w:rsid w:val="00F02C5D"/>
    <w:rsid w:val="00F0302E"/>
    <w:rsid w:val="00F03B50"/>
    <w:rsid w:val="00F05C68"/>
    <w:rsid w:val="00F07012"/>
    <w:rsid w:val="00F1220E"/>
    <w:rsid w:val="00F13846"/>
    <w:rsid w:val="00F13DAC"/>
    <w:rsid w:val="00F145F8"/>
    <w:rsid w:val="00F162A6"/>
    <w:rsid w:val="00F2033B"/>
    <w:rsid w:val="00F21DA0"/>
    <w:rsid w:val="00F22E0E"/>
    <w:rsid w:val="00F24AE5"/>
    <w:rsid w:val="00F2611E"/>
    <w:rsid w:val="00F32E42"/>
    <w:rsid w:val="00F33620"/>
    <w:rsid w:val="00F34964"/>
    <w:rsid w:val="00F351DE"/>
    <w:rsid w:val="00F37245"/>
    <w:rsid w:val="00F37540"/>
    <w:rsid w:val="00F47444"/>
    <w:rsid w:val="00F50811"/>
    <w:rsid w:val="00F514EA"/>
    <w:rsid w:val="00F54553"/>
    <w:rsid w:val="00F547ED"/>
    <w:rsid w:val="00F5487B"/>
    <w:rsid w:val="00F55006"/>
    <w:rsid w:val="00F567B5"/>
    <w:rsid w:val="00F65507"/>
    <w:rsid w:val="00F659E0"/>
    <w:rsid w:val="00F65D03"/>
    <w:rsid w:val="00F70BB6"/>
    <w:rsid w:val="00F72F05"/>
    <w:rsid w:val="00F77637"/>
    <w:rsid w:val="00F827B3"/>
    <w:rsid w:val="00F92D18"/>
    <w:rsid w:val="00F93217"/>
    <w:rsid w:val="00F93C1D"/>
    <w:rsid w:val="00F96F5C"/>
    <w:rsid w:val="00F97DDA"/>
    <w:rsid w:val="00FA08C8"/>
    <w:rsid w:val="00FA0BED"/>
    <w:rsid w:val="00FA0F35"/>
    <w:rsid w:val="00FA29B4"/>
    <w:rsid w:val="00FA355D"/>
    <w:rsid w:val="00FA5DEB"/>
    <w:rsid w:val="00FA6466"/>
    <w:rsid w:val="00FA699A"/>
    <w:rsid w:val="00FB18B7"/>
    <w:rsid w:val="00FB23ED"/>
    <w:rsid w:val="00FB43BE"/>
    <w:rsid w:val="00FB53A6"/>
    <w:rsid w:val="00FC06EC"/>
    <w:rsid w:val="00FC07FC"/>
    <w:rsid w:val="00FC309E"/>
    <w:rsid w:val="00FC32FC"/>
    <w:rsid w:val="00FC543A"/>
    <w:rsid w:val="00FC55C2"/>
    <w:rsid w:val="00FC6AAF"/>
    <w:rsid w:val="00FD04B1"/>
    <w:rsid w:val="00FD1447"/>
    <w:rsid w:val="00FD1E78"/>
    <w:rsid w:val="00FD32A4"/>
    <w:rsid w:val="00FD3432"/>
    <w:rsid w:val="00FD66DE"/>
    <w:rsid w:val="00FD7C99"/>
    <w:rsid w:val="00FE017B"/>
    <w:rsid w:val="00FE0FDC"/>
    <w:rsid w:val="00FE1D46"/>
    <w:rsid w:val="00FE4583"/>
    <w:rsid w:val="00FF0DEA"/>
    <w:rsid w:val="00FF25F2"/>
    <w:rsid w:val="00FF2B72"/>
    <w:rsid w:val="00FF3C44"/>
    <w:rsid w:val="00FF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90E0E"/>
  <w15:docId w15:val="{EE8BFF99-5E6B-44BF-826C-70B4BFB15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Theme="majorHAnsi" w:hAnsiTheme="majorHAnsi"/>
      <w:color w:val="0F4761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/>
      <w:outlineLvl w:val="1"/>
    </w:pPr>
    <w:rPr>
      <w:rFonts w:asciiTheme="majorHAnsi" w:hAnsiTheme="majorHAnsi"/>
      <w:color w:val="0F4761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/>
      <w:outlineLvl w:val="2"/>
    </w:pPr>
    <w:rPr>
      <w:color w:val="0F4761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/>
      <w:outlineLvl w:val="3"/>
    </w:pPr>
    <w:rPr>
      <w:i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/>
      <w:outlineLvl w:val="4"/>
    </w:pPr>
    <w:rPr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after="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after="0"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4">
    <w:name w:val="header"/>
    <w:basedOn w:val="a"/>
    <w:link w:val="a5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iPriority w:val="35"/>
    <w:semiHidden/>
    <w:unhideWhenUsed/>
    <w:qFormat/>
    <w:rPr>
      <w:b/>
      <w:bCs/>
      <w:color w:val="156082" w:themeColor="accent1"/>
      <w:sz w:val="18"/>
      <w:szCs w:val="18"/>
    </w:rPr>
  </w:style>
  <w:style w:type="character" w:customStyle="1" w:styleId="a7">
    <w:name w:val="Нижний колонтитул Знак"/>
    <w:link w:val="a6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character" w:customStyle="1" w:styleId="1">
    <w:name w:val="Обычный1"/>
  </w:style>
  <w:style w:type="paragraph" w:customStyle="1" w:styleId="12">
    <w:name w:val="Основной шрифт абзаца1"/>
  </w:style>
  <w:style w:type="paragraph" w:styleId="22">
    <w:name w:val="toc 2"/>
    <w:next w:val="a"/>
    <w:link w:val="23"/>
    <w:uiPriority w:val="39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Pr>
      <w:rFonts w:ascii="XO Thames" w:hAnsi="XO Thames"/>
      <w:sz w:val="28"/>
    </w:rPr>
  </w:style>
  <w:style w:type="paragraph" w:styleId="42">
    <w:name w:val="toc 4"/>
    <w:next w:val="a"/>
    <w:link w:val="43"/>
    <w:uiPriority w:val="39"/>
    <w:pPr>
      <w:ind w:left="600"/>
    </w:pPr>
    <w:rPr>
      <w:rFonts w:ascii="XO Thames" w:hAnsi="XO Thames"/>
      <w:sz w:val="28"/>
    </w:rPr>
  </w:style>
  <w:style w:type="character" w:customStyle="1" w:styleId="43">
    <w:name w:val="Оглавление 4 Знак"/>
    <w:link w:val="42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color w:val="595959" w:themeColor="text1" w:themeTint="A6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fontstyle01">
    <w:name w:val="fontstyle01"/>
    <w:basedOn w:val="12"/>
    <w:link w:val="fontstyle010"/>
    <w:rPr>
      <w:rFonts w:ascii="RobotoCondensed-Light" w:hAnsi="RobotoCondensed-Light"/>
      <w:color w:val="231F20"/>
      <w:sz w:val="18"/>
    </w:rPr>
  </w:style>
  <w:style w:type="character" w:customStyle="1" w:styleId="fontstyle010">
    <w:name w:val="fontstyle01"/>
    <w:basedOn w:val="a0"/>
    <w:link w:val="fontstyle01"/>
    <w:rPr>
      <w:rFonts w:ascii="RobotoCondensed-Light" w:hAnsi="RobotoCondensed-Light"/>
      <w:b w:val="0"/>
      <w:i w:val="0"/>
      <w:color w:val="231F20"/>
      <w:sz w:val="1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color w:val="0F4761" w:themeColor="accent1" w:themeShade="BF"/>
      <w:sz w:val="28"/>
    </w:rPr>
  </w:style>
  <w:style w:type="paragraph" w:customStyle="1" w:styleId="StGen0">
    <w:name w:val="StGen0"/>
    <w:basedOn w:val="a"/>
    <w:next w:val="a"/>
    <w:link w:val="StGen1"/>
    <w:semiHidden/>
    <w:unhideWhenUsed/>
    <w:pPr>
      <w:spacing w:after="0" w:line="240" w:lineRule="auto"/>
      <w:jc w:val="center"/>
    </w:pPr>
    <w:rPr>
      <w:rFonts w:ascii="Arial" w:hAnsi="Arial"/>
      <w:sz w:val="16"/>
    </w:rPr>
  </w:style>
  <w:style w:type="character" w:customStyle="1" w:styleId="StGen1">
    <w:name w:val="StGen1"/>
    <w:basedOn w:val="1"/>
    <w:link w:val="StGen0"/>
    <w:semiHidden/>
    <w:unhideWhenUsed/>
    <w:rPr>
      <w:rFonts w:ascii="Arial" w:hAnsi="Arial"/>
      <w:sz w:val="16"/>
    </w:rPr>
  </w:style>
  <w:style w:type="character" w:customStyle="1" w:styleId="90">
    <w:name w:val="Заголовок 9 Знак"/>
    <w:basedOn w:val="1"/>
    <w:link w:val="9"/>
    <w:rPr>
      <w:color w:val="272727" w:themeColor="text1" w:themeTint="D8"/>
    </w:rPr>
  </w:style>
  <w:style w:type="paragraph" w:styleId="af0">
    <w:name w:val="List Paragraph"/>
    <w:basedOn w:val="a"/>
    <w:link w:val="af1"/>
    <w:pPr>
      <w:ind w:left="720"/>
      <w:contextualSpacing/>
    </w:pPr>
  </w:style>
  <w:style w:type="character" w:customStyle="1" w:styleId="af1">
    <w:name w:val="Абзац списка Знак"/>
    <w:basedOn w:val="1"/>
    <w:link w:val="af0"/>
  </w:style>
  <w:style w:type="paragraph" w:customStyle="1" w:styleId="fontstyle21">
    <w:name w:val="fontstyle21"/>
    <w:basedOn w:val="12"/>
    <w:link w:val="fontstyle210"/>
    <w:rPr>
      <w:rFonts w:ascii="RobotoCondensed-LightItalic" w:hAnsi="RobotoCondensed-LightItalic"/>
      <w:i/>
      <w:color w:val="231F20"/>
      <w:sz w:val="18"/>
    </w:rPr>
  </w:style>
  <w:style w:type="character" w:customStyle="1" w:styleId="fontstyle210">
    <w:name w:val="fontstyle21"/>
    <w:basedOn w:val="a0"/>
    <w:link w:val="fontstyle21"/>
    <w:rPr>
      <w:rFonts w:ascii="RobotoCondensed-LightItalic" w:hAnsi="RobotoCondensed-LightItalic"/>
      <w:b w:val="0"/>
      <w:i/>
      <w:color w:val="231F20"/>
      <w:sz w:val="18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styleId="32">
    <w:name w:val="toc 3"/>
    <w:next w:val="a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sz w:val="28"/>
    </w:rPr>
  </w:style>
  <w:style w:type="paragraph" w:customStyle="1" w:styleId="13">
    <w:name w:val="Неразрешенное упоминание1"/>
    <w:basedOn w:val="12"/>
    <w:link w:val="24"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a0"/>
    <w:link w:val="13"/>
    <w:rPr>
      <w:color w:val="605E5C"/>
      <w:shd w:val="clear" w:color="auto" w:fill="E1DFDD"/>
    </w:rPr>
  </w:style>
  <w:style w:type="character" w:customStyle="1" w:styleId="50">
    <w:name w:val="Заголовок 5 Знак"/>
    <w:basedOn w:val="1"/>
    <w:link w:val="5"/>
    <w:rPr>
      <w:color w:val="0F4761" w:themeColor="accent1" w:themeShade="BF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0F4761" w:themeColor="accent1" w:themeShade="BF"/>
      <w:sz w:val="40"/>
    </w:rPr>
  </w:style>
  <w:style w:type="paragraph" w:customStyle="1" w:styleId="14">
    <w:name w:val="Гиперссылка1"/>
    <w:basedOn w:val="12"/>
    <w:link w:val="af2"/>
    <w:rPr>
      <w:color w:val="467886" w:themeColor="hyperlink"/>
      <w:u w:val="single"/>
    </w:rPr>
  </w:style>
  <w:style w:type="character" w:styleId="af2">
    <w:name w:val="Hyperlink"/>
    <w:basedOn w:val="a0"/>
    <w:link w:val="14"/>
    <w:rPr>
      <w:color w:val="467886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character" w:customStyle="1" w:styleId="80">
    <w:name w:val="Заголовок 8 Знак"/>
    <w:basedOn w:val="1"/>
    <w:link w:val="8"/>
    <w:rPr>
      <w:i/>
      <w:color w:val="272727" w:themeColor="text1" w:themeTint="D8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StGen2">
    <w:name w:val="StGen2"/>
    <w:basedOn w:val="a"/>
    <w:next w:val="a"/>
    <w:link w:val="StGen3"/>
    <w:semiHidden/>
    <w:unhideWhenUsed/>
    <w:pPr>
      <w:spacing w:after="0" w:line="240" w:lineRule="auto"/>
      <w:jc w:val="center"/>
    </w:pPr>
    <w:rPr>
      <w:rFonts w:ascii="Arial" w:hAnsi="Arial"/>
      <w:sz w:val="16"/>
    </w:rPr>
  </w:style>
  <w:style w:type="character" w:customStyle="1" w:styleId="StGen3">
    <w:name w:val="StGen3"/>
    <w:basedOn w:val="1"/>
    <w:link w:val="StGen2"/>
    <w:semiHidden/>
    <w:unhideWhenUsed/>
    <w:rPr>
      <w:rFonts w:ascii="Arial" w:hAnsi="Arial"/>
      <w:sz w:val="16"/>
    </w:rPr>
  </w:style>
  <w:style w:type="paragraph" w:styleId="af3">
    <w:name w:val="Intense Quote"/>
    <w:basedOn w:val="a"/>
    <w:next w:val="a"/>
    <w:link w:val="af4"/>
    <w:pPr>
      <w:spacing w:before="360" w:after="360"/>
      <w:ind w:left="864" w:right="864"/>
      <w:jc w:val="center"/>
    </w:pPr>
    <w:rPr>
      <w:i/>
      <w:color w:val="0F4761" w:themeColor="accent1" w:themeShade="BF"/>
    </w:rPr>
  </w:style>
  <w:style w:type="character" w:customStyle="1" w:styleId="af4">
    <w:name w:val="Выделенная цитата Знак"/>
    <w:basedOn w:val="1"/>
    <w:link w:val="af3"/>
    <w:rPr>
      <w:i/>
      <w:color w:val="0F4761" w:themeColor="accent1" w:themeShade="BF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25">
    <w:name w:val="Quote"/>
    <w:basedOn w:val="a"/>
    <w:next w:val="a"/>
    <w:link w:val="26"/>
    <w:pPr>
      <w:spacing w:before="160"/>
      <w:jc w:val="center"/>
    </w:pPr>
    <w:rPr>
      <w:i/>
      <w:color w:val="404040" w:themeColor="text1" w:themeTint="BF"/>
    </w:rPr>
  </w:style>
  <w:style w:type="character" w:customStyle="1" w:styleId="26">
    <w:name w:val="Цитата 2 Знак"/>
    <w:basedOn w:val="1"/>
    <w:link w:val="25"/>
    <w:rPr>
      <w:i/>
      <w:color w:val="404040" w:themeColor="text1" w:themeTint="BF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7">
    <w:name w:val="Знак сноски1"/>
    <w:basedOn w:val="12"/>
    <w:link w:val="af5"/>
    <w:rPr>
      <w:vertAlign w:val="superscript"/>
    </w:rPr>
  </w:style>
  <w:style w:type="character" w:styleId="af5">
    <w:name w:val="footnote reference"/>
    <w:basedOn w:val="a0"/>
    <w:link w:val="17"/>
    <w:rPr>
      <w:vertAlign w:val="superscript"/>
    </w:rPr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sz w:val="28"/>
    </w:rPr>
  </w:style>
  <w:style w:type="paragraph" w:customStyle="1" w:styleId="serp-item">
    <w:name w:val="serp-item"/>
    <w:basedOn w:val="a"/>
    <w:link w:val="serp-item0"/>
    <w:pPr>
      <w:spacing w:beforeAutospacing="1" w:afterAutospacing="1" w:line="240" w:lineRule="auto"/>
    </w:pPr>
    <w:rPr>
      <w:rFonts w:ascii="Times New Roman" w:hAnsi="Times New Roman"/>
    </w:rPr>
  </w:style>
  <w:style w:type="character" w:customStyle="1" w:styleId="serp-item0">
    <w:name w:val="serp-item"/>
    <w:basedOn w:val="1"/>
    <w:link w:val="serp-item"/>
    <w:rPr>
      <w:rFonts w:ascii="Times New Roman" w:hAnsi="Times New Roman"/>
    </w:rPr>
  </w:style>
  <w:style w:type="paragraph" w:customStyle="1" w:styleId="af6">
    <w:name w:val="Заголовок секции"/>
    <w:basedOn w:val="2"/>
    <w:link w:val="af7"/>
    <w:pPr>
      <w:keepLines w:val="0"/>
      <w:spacing w:before="240" w:after="60"/>
      <w:contextualSpacing/>
      <w:jc w:val="center"/>
    </w:pPr>
    <w:rPr>
      <w:rFonts w:ascii="Times New Roman" w:hAnsi="Times New Roman"/>
      <w:b/>
      <w:color w:val="000000"/>
      <w:sz w:val="24"/>
    </w:rPr>
  </w:style>
  <w:style w:type="character" w:customStyle="1" w:styleId="af7">
    <w:name w:val="Заголовок секции"/>
    <w:basedOn w:val="20"/>
    <w:link w:val="af6"/>
    <w:rPr>
      <w:rFonts w:ascii="Times New Roman" w:hAnsi="Times New Roman"/>
      <w:b/>
      <w:color w:val="000000"/>
      <w:sz w:val="24"/>
    </w:rPr>
  </w:style>
  <w:style w:type="paragraph" w:customStyle="1" w:styleId="18">
    <w:name w:val="Знак примечания1"/>
    <w:basedOn w:val="12"/>
    <w:link w:val="af8"/>
    <w:rPr>
      <w:sz w:val="16"/>
    </w:rPr>
  </w:style>
  <w:style w:type="character" w:styleId="af8">
    <w:name w:val="annotation reference"/>
    <w:basedOn w:val="a0"/>
    <w:link w:val="18"/>
    <w:rPr>
      <w:sz w:val="16"/>
    </w:rPr>
  </w:style>
  <w:style w:type="paragraph" w:styleId="af9">
    <w:name w:val="Subtitle"/>
    <w:basedOn w:val="a"/>
    <w:next w:val="a"/>
    <w:link w:val="afa"/>
    <w:uiPriority w:val="11"/>
    <w:qFormat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fa">
    <w:name w:val="Подзаголовок Знак"/>
    <w:basedOn w:val="1"/>
    <w:link w:val="af9"/>
    <w:rPr>
      <w:color w:val="595959" w:themeColor="text1" w:themeTint="A6"/>
      <w:spacing w:val="15"/>
      <w:sz w:val="28"/>
    </w:rPr>
  </w:style>
  <w:style w:type="paragraph" w:styleId="afb">
    <w:name w:val="annotation text"/>
    <w:basedOn w:val="a"/>
    <w:link w:val="afc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fc">
    <w:name w:val="Текст примечания Знак"/>
    <w:basedOn w:val="1"/>
    <w:link w:val="afb"/>
    <w:rPr>
      <w:rFonts w:ascii="Times New Roman" w:hAnsi="Times New Roman"/>
      <w:sz w:val="20"/>
    </w:rPr>
  </w:style>
  <w:style w:type="paragraph" w:customStyle="1" w:styleId="19">
    <w:name w:val="Сильная ссылка1"/>
    <w:basedOn w:val="12"/>
    <w:link w:val="afd"/>
    <w:rPr>
      <w:b/>
      <w:smallCaps/>
      <w:color w:val="0F4761" w:themeColor="accent1" w:themeShade="BF"/>
      <w:spacing w:val="5"/>
    </w:rPr>
  </w:style>
  <w:style w:type="character" w:styleId="afd">
    <w:name w:val="Intense Reference"/>
    <w:basedOn w:val="a0"/>
    <w:link w:val="19"/>
    <w:rPr>
      <w:b/>
      <w:smallCaps/>
      <w:color w:val="0F4761" w:themeColor="accent1" w:themeShade="BF"/>
      <w:spacing w:val="5"/>
    </w:rPr>
  </w:style>
  <w:style w:type="paragraph" w:styleId="afe">
    <w:name w:val="Title"/>
    <w:basedOn w:val="a"/>
    <w:next w:val="a"/>
    <w:link w:val="aff"/>
    <w:uiPriority w:val="10"/>
    <w:qFormat/>
    <w:pPr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f">
    <w:name w:val="Заголовок Знак"/>
    <w:basedOn w:val="1"/>
    <w:link w:val="afe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Pr>
      <w:i/>
      <w:color w:val="0F4761" w:themeColor="accent1" w:themeShade="BF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0F4761" w:themeColor="accent1" w:themeShade="BF"/>
      <w:sz w:val="32"/>
    </w:rPr>
  </w:style>
  <w:style w:type="paragraph" w:customStyle="1" w:styleId="1a">
    <w:name w:val="Сильное выделение1"/>
    <w:basedOn w:val="12"/>
    <w:link w:val="aff0"/>
    <w:rPr>
      <w:i/>
      <w:color w:val="0F4761" w:themeColor="accent1" w:themeShade="BF"/>
    </w:rPr>
  </w:style>
  <w:style w:type="character" w:styleId="aff0">
    <w:name w:val="Intense Emphasis"/>
    <w:basedOn w:val="a0"/>
    <w:link w:val="1a"/>
    <w:rPr>
      <w:i/>
      <w:color w:val="0F4761" w:themeColor="accent1" w:themeShade="BF"/>
    </w:rPr>
  </w:style>
  <w:style w:type="paragraph" w:customStyle="1" w:styleId="1b">
    <w:name w:val="Просмотренная гиперссылка1"/>
    <w:basedOn w:val="12"/>
    <w:link w:val="aff1"/>
    <w:rPr>
      <w:color w:val="96607D" w:themeColor="followedHyperlink"/>
      <w:u w:val="single"/>
    </w:rPr>
  </w:style>
  <w:style w:type="character" w:styleId="aff1">
    <w:name w:val="FollowedHyperlink"/>
    <w:basedOn w:val="a0"/>
    <w:link w:val="1b"/>
    <w:rPr>
      <w:color w:val="96607D" w:themeColor="followedHyperlink"/>
      <w:u w:val="single"/>
    </w:rPr>
  </w:style>
  <w:style w:type="character" w:customStyle="1" w:styleId="60">
    <w:name w:val="Заголовок 6 Знак"/>
    <w:basedOn w:val="1"/>
    <w:link w:val="6"/>
    <w:rPr>
      <w:i/>
      <w:color w:val="595959" w:themeColor="text1" w:themeTint="A6"/>
    </w:rPr>
  </w:style>
  <w:style w:type="table" w:styleId="aff2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3">
    <w:name w:val="Метаданные без интервала"/>
    <w:basedOn w:val="a"/>
    <w:link w:val="aff4"/>
    <w:qFormat/>
    <w:rsid w:val="0040146E"/>
    <w:pPr>
      <w:spacing w:after="0" w:line="240" w:lineRule="auto"/>
      <w:contextualSpacing/>
      <w:jc w:val="both"/>
    </w:pPr>
    <w:rPr>
      <w:rFonts w:ascii="Times New Roman" w:eastAsiaTheme="minorHAnsi" w:hAnsi="Times New Roman" w:cstheme="minorBidi"/>
      <w:color w:val="auto"/>
      <w:szCs w:val="24"/>
      <w:lang w:eastAsia="en-US"/>
    </w:rPr>
  </w:style>
  <w:style w:type="character" w:customStyle="1" w:styleId="aff4">
    <w:name w:val="Метаданные без интервала Знак"/>
    <w:basedOn w:val="a0"/>
    <w:link w:val="aff3"/>
    <w:rsid w:val="0040146E"/>
    <w:rPr>
      <w:rFonts w:ascii="Times New Roman" w:eastAsiaTheme="minorHAnsi" w:hAnsi="Times New Roman" w:cstheme="minorBidi"/>
      <w:color w:val="auto"/>
      <w:szCs w:val="24"/>
      <w:lang w:eastAsia="en-US"/>
    </w:rPr>
  </w:style>
  <w:style w:type="paragraph" w:styleId="aff5">
    <w:name w:val="Normal (Web)"/>
    <w:basedOn w:val="a"/>
    <w:uiPriority w:val="99"/>
    <w:semiHidden/>
    <w:unhideWhenUsed/>
    <w:rsid w:val="005C69D5"/>
    <w:rPr>
      <w:rFonts w:ascii="Times New Roman" w:hAnsi="Times New Roman"/>
      <w:szCs w:val="24"/>
    </w:rPr>
  </w:style>
  <w:style w:type="character" w:customStyle="1" w:styleId="tr-popupvalue">
    <w:name w:val="tr-popup__value"/>
    <w:basedOn w:val="a0"/>
    <w:rsid w:val="00D15148"/>
  </w:style>
  <w:style w:type="character" w:customStyle="1" w:styleId="tr-popuplink">
    <w:name w:val="tr-popup__link"/>
    <w:basedOn w:val="a0"/>
    <w:rsid w:val="00D15148"/>
  </w:style>
  <w:style w:type="paragraph" w:styleId="aff6">
    <w:name w:val="Balloon Text"/>
    <w:basedOn w:val="a"/>
    <w:link w:val="aff7"/>
    <w:uiPriority w:val="99"/>
    <w:semiHidden/>
    <w:unhideWhenUsed/>
    <w:rsid w:val="00CE0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rsid w:val="00CE09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961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99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2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3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8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97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888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290659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04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676296">
                                      <w:marLeft w:val="240"/>
                                      <w:marRight w:val="660"/>
                                      <w:marTop w:val="105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074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253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4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35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256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79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0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0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03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98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10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68334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064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773961">
                                      <w:marLeft w:val="240"/>
                                      <w:marRight w:val="660"/>
                                      <w:marTop w:val="105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898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449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2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9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3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0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3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63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twsgv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A23EF-377E-45A2-B03E-0BC04E9D1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Левкович Сергей Владимирович</dc:creator>
  <cp:lastModifiedBy>aleksa-agent@mail.ru</cp:lastModifiedBy>
  <cp:revision>4</cp:revision>
  <dcterms:created xsi:type="dcterms:W3CDTF">2025-09-29T14:44:00Z</dcterms:created>
  <dcterms:modified xsi:type="dcterms:W3CDTF">2025-09-29T14:45:00Z</dcterms:modified>
</cp:coreProperties>
</file>