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8E" w:rsidRDefault="00B8278E" w:rsidP="00B8278E">
      <w:r>
        <w:t xml:space="preserve">Список источников </w:t>
      </w:r>
    </w:p>
    <w:p w:rsidR="00B8278E" w:rsidRDefault="00B8278E" w:rsidP="00B8278E">
      <w:bookmarkStart w:id="0" w:name="_GoBack"/>
      <w:bookmarkEnd w:id="0"/>
      <w:r>
        <w:t>1.</w:t>
      </w:r>
      <w:r>
        <w:tab/>
      </w:r>
      <w:r w:rsidRPr="00B8278E">
        <w:rPr>
          <w:lang w:val="en-US"/>
        </w:rPr>
        <w:t xml:space="preserve">Vollset, S. E. et al. (2020) Fertility, mortality, migration, and population scenarios for 195 countries and territories from 2017 to 2100: a forecasting analysis for the Global Burden of Disease Study. </w:t>
      </w:r>
      <w:r>
        <w:t>Lancet, 396 (10258), pp. 1285-1306. DOI 10.1016/S0140-6736(20)30677-2. EDN IRWTEB.</w:t>
      </w:r>
    </w:p>
    <w:p w:rsidR="00B8278E" w:rsidRPr="00B8278E" w:rsidRDefault="00B8278E" w:rsidP="00B8278E">
      <w:pPr>
        <w:rPr>
          <w:lang w:val="en-US"/>
        </w:rPr>
      </w:pPr>
      <w:r>
        <w:t>2.</w:t>
      </w:r>
      <w:r>
        <w:tab/>
        <w:t xml:space="preserve">Юмагузин В. В., Винник М. В. Долгосрочный прогноз компенсаторной миграции в России // Журнал Новой экономической ассоциации. </w:t>
      </w:r>
      <w:r w:rsidRPr="00B8278E">
        <w:rPr>
          <w:lang w:val="en-US"/>
        </w:rPr>
        <w:t xml:space="preserve">2023. № 1 (58). </w:t>
      </w:r>
      <w:r>
        <w:t>С</w:t>
      </w:r>
      <w:r w:rsidRPr="00B8278E">
        <w:rPr>
          <w:lang w:val="en-US"/>
        </w:rPr>
        <w:t>. 48-64. DOI 10.31737/22212264_2023_1_48. EDN YDJZMW.</w:t>
      </w:r>
    </w:p>
    <w:p w:rsidR="00B8278E" w:rsidRPr="00B8278E" w:rsidRDefault="00B8278E" w:rsidP="00B8278E">
      <w:pPr>
        <w:rPr>
          <w:lang w:val="en-US"/>
        </w:rPr>
      </w:pPr>
      <w:r w:rsidRPr="00B8278E">
        <w:rPr>
          <w:lang w:val="en-US"/>
        </w:rPr>
        <w:t>3.</w:t>
      </w:r>
      <w:r w:rsidRPr="00B8278E">
        <w:rPr>
          <w:lang w:val="en-US"/>
        </w:rPr>
        <w:tab/>
        <w:t>Nishikido, M., Cui, Q., Esteve, A. (2022) Partnership dynamics and the fertility gap between Sweden and Spain. Genus, 78(1), p. 770. DOI 10.1186/s41118-022-00170-w. EDN NZDPZE.</w:t>
      </w:r>
    </w:p>
    <w:p w:rsidR="00B8278E" w:rsidRPr="00B8278E" w:rsidRDefault="00B8278E" w:rsidP="00B8278E">
      <w:pPr>
        <w:rPr>
          <w:lang w:val="en-US"/>
        </w:rPr>
      </w:pPr>
      <w:r w:rsidRPr="00B8278E">
        <w:rPr>
          <w:lang w:val="en-US"/>
        </w:rPr>
        <w:t>4.</w:t>
      </w:r>
      <w:r w:rsidRPr="00B8278E">
        <w:rPr>
          <w:lang w:val="en-US"/>
        </w:rPr>
        <w:tab/>
        <w:t>Lesthaeghe, R. (2014) The second demographic transition: A concise overview of its development. Proceedings of the National Academy of Sciences,111(51), pp. 18112-18115. DOI 10.1073/pnas.1420441111.</w:t>
      </w:r>
    </w:p>
    <w:p w:rsidR="00B8278E" w:rsidRDefault="00B8278E" w:rsidP="00B8278E">
      <w:r>
        <w:t>5.</w:t>
      </w:r>
      <w:r>
        <w:tab/>
        <w:t>Zaidi, B., Morgan, S. P. (2017) The second demographic transition theory: A review and appraisal. Annual Review of Sociology, 43(1), pp. 473-492. DOI 10.1146/annurev-soc-060116-053442.</w:t>
      </w:r>
    </w:p>
    <w:p w:rsidR="00B8278E" w:rsidRDefault="00B8278E" w:rsidP="00B8278E">
      <w:r>
        <w:t>6.</w:t>
      </w:r>
      <w:r>
        <w:tab/>
        <w:t>Goldscheider, F., Bernhardt, E., Lappegаrd, T. (2015) The gender revolution: A framework for understanding changing family and demographic behavior. Population and Development Review, 41(2), pp. 207-239. DOI 10.1111/j.1728-4457.2015.00045.x.</w:t>
      </w:r>
    </w:p>
    <w:p w:rsidR="00B8278E" w:rsidRDefault="00B8278E" w:rsidP="00B8278E">
      <w:r>
        <w:t>7.</w:t>
      </w:r>
      <w:r>
        <w:tab/>
        <w:t>Esping-Andersen, G., Billari, F. (2015) Re-theorizing family demographics. Population and Development Review, 41(1), pp. 1-31. DOI 10.1111/j.1728-4457.2015.00024.x.</w:t>
      </w:r>
    </w:p>
    <w:p w:rsidR="00B8278E" w:rsidRDefault="00B8278E" w:rsidP="00B8278E">
      <w:r>
        <w:t>8.</w:t>
      </w:r>
      <w:r>
        <w:tab/>
        <w:t>Becker, G. S., Tomes, N. (1994) Human capital and the rise and fall of families. Journal of Labor Economics, 4 (3, Part 2), pp. 1-39. DOI 10.1086/298118.</w:t>
      </w:r>
    </w:p>
    <w:p w:rsidR="00B8278E" w:rsidRDefault="00B8278E" w:rsidP="00B8278E">
      <w:r>
        <w:t>9.</w:t>
      </w:r>
      <w:r>
        <w:tab/>
        <w:t>Easterlin, R. A. (1976) The confict between aspirations and resources. Population and Development Review, 2 (3/4), pp. 417-425. DOI 10.2307/1971619.</w:t>
      </w:r>
    </w:p>
    <w:p w:rsidR="00B8278E" w:rsidRDefault="00B8278E" w:rsidP="00B8278E">
      <w:r>
        <w:t>10.</w:t>
      </w:r>
      <w:r>
        <w:tab/>
        <w:t>Oppenheimer, V. (1988) A theory of marriage timing. American Journal of Sociology, 94(3), pp. 563-591. DOI 10.1086/229030.</w:t>
      </w:r>
    </w:p>
    <w:p w:rsidR="00B8278E" w:rsidRDefault="00B8278E" w:rsidP="00B8278E">
      <w:r>
        <w:t>11.</w:t>
      </w:r>
      <w:r>
        <w:tab/>
        <w:t>Bernardi, F., Grätz, M. (2015) Making up for an unlucky month of birth in school: Causal evidence on the compensatory advantage of family background in England. Sociological Science, 2, pp. 235-251. DOI 10.15195/v2.a12.</w:t>
      </w:r>
    </w:p>
    <w:p w:rsidR="00B8278E" w:rsidRDefault="00B8278E" w:rsidP="00B8278E">
      <w:r>
        <w:t>12.</w:t>
      </w:r>
      <w:r>
        <w:tab/>
        <w:t>Erola, J., Kilpi-Jakonen, E. (2017) Compensation and other forms of accumulation in intergenerational social inequality. In J. Erola &amp; E. Kilpi-Jakonen (Eds.), Social inequality across the generations, pp. 3-24. Cheltenham, Edward Elgar Publishing. DOI 10.4337/9781786432568.</w:t>
      </w:r>
    </w:p>
    <w:p w:rsidR="00B8278E" w:rsidRDefault="00B8278E" w:rsidP="00B8278E">
      <w:r>
        <w:t>13.</w:t>
      </w:r>
      <w:r>
        <w:tab/>
        <w:t>Teachman, J. (2003) Childhood and the formation living arrangements of coresidential unions. Journal of Marriage and Family, 65(3), pp. 507-524. DOI 10.1111/j.1741-3737.2003.00507.x. EDN GXTNVR.</w:t>
      </w:r>
    </w:p>
    <w:p w:rsidR="00B8278E" w:rsidRDefault="00B8278E" w:rsidP="00B8278E">
      <w:r>
        <w:t>14.</w:t>
      </w:r>
      <w:r>
        <w:tab/>
        <w:t>McLanahan, S. (2004) Diverging destinies: How children are faring under the second demographic transition. Demography, 41(4), pp. 607-627. DOI 10.1353/dem.2004.0033.</w:t>
      </w:r>
    </w:p>
    <w:p w:rsidR="00B8278E" w:rsidRDefault="00B8278E" w:rsidP="00B8278E">
      <w:r>
        <w:t>15.</w:t>
      </w:r>
      <w:r>
        <w:tab/>
        <w:t>Ростовская Т.К., Князькова Е.А. Институциональные основы становления студенческой семьи как ресурса демографического развития России // Вестник Южно-Российского государственного технического университета. Серия: Социально-экономические науки. 2022. Т. 15, № 1. С. 169-179. DOI 10.17213/2075-2067-2022-1-169-179. EDN XVZFAX.</w:t>
      </w:r>
    </w:p>
    <w:p w:rsidR="00B8278E" w:rsidRDefault="00B8278E" w:rsidP="00B8278E">
      <w:r>
        <w:t>16.</w:t>
      </w:r>
      <w:r>
        <w:tab/>
        <w:t>Наберушкина Э.К., Бессчетнова О.В., Судоргин О.А. Семья и семейные ценности в представлениях молодого поколения // Журнал исследований социальной политики. 2024. Т. 22. № 4. С. 697-714. DOI 10.17323/727-0634-2024-22-3-697-714. EDN ZIBQVB.</w:t>
      </w:r>
    </w:p>
    <w:p w:rsidR="00B8278E" w:rsidRDefault="00B8278E" w:rsidP="00B8278E">
      <w:r>
        <w:t>17.</w:t>
      </w:r>
      <w:r>
        <w:tab/>
        <w:t xml:space="preserve">Бессчетнова О.В., Наберушкина Э.К., Судоргин О.А. Аксиологическая оценка влияния социальных институтов на семейные аттитюды городской и сельской молодежи </w:t>
      </w:r>
      <w:r>
        <w:lastRenderedPageBreak/>
        <w:t>// Теория и практика общественного развития. 2024. № 10. С. 17-25. DOI 10.24158/tipor.2024.10.1. EDN SDLVJI.</w:t>
      </w:r>
    </w:p>
    <w:p w:rsidR="00B8278E" w:rsidRDefault="00B8278E" w:rsidP="00B8278E">
      <w:r>
        <w:t>18.</w:t>
      </w:r>
      <w:r>
        <w:tab/>
        <w:t>Егорова Н. Ю., Ситникова И. В. "Демографический" фактор рождаемости: оценка потенциала территории на примере Нижегородской области // Вопросы управления. 2024. Т. 18, № 4. С. 25-40. DOI 10.22394/2304-3369-2024-4-25-40. EDN QQVRFO.</w:t>
      </w:r>
    </w:p>
    <w:p w:rsidR="00B8278E" w:rsidRDefault="00B8278E" w:rsidP="00B8278E">
      <w:r>
        <w:t>19.</w:t>
      </w:r>
      <w:r>
        <w:tab/>
        <w:t>Розенберг Н. В., Иванишко А. М. Репродуктивные установки молодежи Пензенской области: разрыв между ожидаемым и желаемым // Известия высших учебных заведений. Поволжский регион. Общественные науки. 2021. № 3. С. 109-117. DOI 10.21685/2072-3016-2021-3-10. EDN SCOQMU.</w:t>
      </w:r>
    </w:p>
    <w:p w:rsidR="00B8278E" w:rsidRDefault="00B8278E" w:rsidP="00B8278E">
      <w:r>
        <w:t>20.</w:t>
      </w:r>
      <w:r>
        <w:tab/>
        <w:t>Овчинникова Н. В. Репродуктивные установки молодежи // Социальные и гуманитарные знания, 2024. Т. 10, № 2. С. 202-217. DOI 10.18255/2412-6519-2024-2-202-217. EDN CAHPDU.</w:t>
      </w:r>
    </w:p>
    <w:p w:rsidR="00B8278E" w:rsidRDefault="00B8278E" w:rsidP="00B8278E">
      <w:r>
        <w:t>21.</w:t>
      </w:r>
      <w:r>
        <w:tab/>
        <w:t>Сивоплясова С. Ю. Репродуктивные установки современной молодежи на многодетность: закономерности и противоречия // Экономические и социальные перемены: факты, тенденции, прогноз. 2022. Т. 15, № 1. С. 223-242. DOI 10.15838/esc.2022.1.79.12. EDN MNVASW.</w:t>
      </w:r>
    </w:p>
    <w:p w:rsidR="00B8278E" w:rsidRDefault="00B8278E" w:rsidP="00B8278E">
      <w:r>
        <w:t>22.</w:t>
      </w:r>
      <w:r>
        <w:tab/>
        <w:t>Бегинина И. А., Овчинникова Е. В. Социально-демографические факторы репродуктивных установок и практик молодежи в России и Саратовском регионе // Известия Саратовского университета. Новая серия. Серия: Социология. Политология. 2021. Т. 21, № 4. С. 381-389. DOI 10.18500/1818-9601-2021-21-4-381-389. EDN MPVOGX.</w:t>
      </w:r>
    </w:p>
    <w:p w:rsidR="00B8278E" w:rsidRDefault="00B8278E" w:rsidP="00B8278E">
      <w:r>
        <w:t>23.</w:t>
      </w:r>
      <w:r>
        <w:tab/>
        <w:t>Левашов В.К., Великая Н.М., Шушпанова И.С. Граждане о реализации национального проекта "демография" в России // Вопросы управления. 2022. Т. 3, № 76. С. 19-31. DOI 10.22394/2304-3369-2022-3-19-31. EDN NKAIQS.</w:t>
      </w:r>
    </w:p>
    <w:p w:rsidR="00B8278E" w:rsidRDefault="00B8278E" w:rsidP="00B8278E">
      <w:r>
        <w:t>24.</w:t>
      </w:r>
      <w:r>
        <w:tab/>
        <w:t>Захаров С. В., Е. В. Чурилова Репродуктивные установки населения России: есть ли повод для оптимизма? // Вестник общественного мнения. Данные. Анализ. Дискуссии. 2019. № 3-4 (129). С. 69-89. EDN ZGQEFO.</w:t>
      </w:r>
    </w:p>
    <w:p w:rsidR="00B8278E" w:rsidRDefault="00B8278E" w:rsidP="00B8278E">
      <w:r>
        <w:t>25.</w:t>
      </w:r>
      <w:r>
        <w:tab/>
        <w:t>Вишневский Ю. Р., Дидковская Я. В., Зырянова О. Б. Матримониальные и репродуктивные установки молодежи в контексте безопасности молодой семьи // Женщина в российском обществе. 2024. № 1. С. 40-55. DOI 10.21064/WinRS.2024.1.3. EDN BRHDYG.</w:t>
      </w:r>
    </w:p>
    <w:p w:rsidR="00B8278E" w:rsidRDefault="00B8278E" w:rsidP="00B8278E">
      <w:r>
        <w:t>26.</w:t>
      </w:r>
      <w:r>
        <w:tab/>
        <w:t>Гараева Э.И. Репродуктивные установки молодёжи мегаполиса (на материалах г. Екатеринбурга) // Гуманитарные, социально-экономические и общественные науки. 2020. № 5. С. 48-51. DOI 10.23672/m3782-8247-5456-c. EDN XPOBNY.</w:t>
      </w:r>
    </w:p>
    <w:p w:rsidR="00B8278E" w:rsidRDefault="00B8278E" w:rsidP="00B8278E">
      <w:r>
        <w:t>27.</w:t>
      </w:r>
      <w:r>
        <w:tab/>
        <w:t>Воронцова А. В., Коваль М. В., Росюк Е. А. Особенности репродуктивных установок современной молодежи // Общественное здоровье. 2024. Т. 4, № 4. С. 68-75. DOI 10.21045/2782-1676-2024-4-4-68-75. EDN OILKZA.</w:t>
      </w:r>
    </w:p>
    <w:p w:rsidR="00B8278E" w:rsidRDefault="00B8278E" w:rsidP="00B8278E">
      <w:r>
        <w:t>28.</w:t>
      </w:r>
      <w:r>
        <w:tab/>
        <w:t>Lotfi R., Rajabi Naeeni M., Rezaei N., Farid M., Tizvir A. (2017). Desired numbers of children, fertility preferences and related factors among couples who referred to pre-marriage counseling in Alborz province, Iran. International journal of Fertility &amp; Sterility, 11(3), pp. 211-219. DOI 10.22074/ijfs.2017.5010.</w:t>
      </w:r>
    </w:p>
    <w:p w:rsidR="00B8278E" w:rsidRDefault="00B8278E" w:rsidP="00B8278E">
      <w:r>
        <w:t>29.</w:t>
      </w:r>
      <w:r>
        <w:tab/>
        <w:t>Ростовская Т.К., Золотарева О.А. Демографическая стабильность как приоритет демографической политики Российской Федерации // Вопросы управления. 2022. № 3(76). С. 6-18. DOI 10.22394/2304-3369-2022-3-6-18. EDN SWXZSE.</w:t>
      </w:r>
    </w:p>
    <w:p w:rsidR="00DA45C1" w:rsidRDefault="00B8278E" w:rsidP="00B8278E">
      <w:r>
        <w:t>30.</w:t>
      </w:r>
      <w:r>
        <w:tab/>
        <w:t>Ильдарханова Ч.И., Ершова Г. Н., Архангельский В. Н. Опыт Центра семьи и демографии Академии наук Республики Татарстан в научно-методическом сопровождении демографической политики Республики Татарстан // Вопросы управления. 2024. Т. 18, № 5. С. 35-47. DOI 10.22394/2304-3369-2024-5-35-47. EDN JUQLJM.</w:t>
      </w:r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8E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B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B111"/>
  <w15:chartTrackingRefBased/>
  <w15:docId w15:val="{0A401D28-FE5B-AB47-9284-290FBEF1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2025-07-17T09:22:00Z</dcterms:created>
  <dcterms:modified xsi:type="dcterms:W3CDTF">2025-07-17T09:22:00Z</dcterms:modified>
</cp:coreProperties>
</file>