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785AAD">
      <w:r>
        <w:t>СПИСОК ИСТОЧНИКОВ</w:t>
      </w:r>
    </w:p>
    <w:p w:rsidR="00785AAD" w:rsidRDefault="00785AAD" w:rsidP="00785AAD">
      <w:r>
        <w:t>1.</w:t>
      </w:r>
      <w:r>
        <w:tab/>
        <w:t xml:space="preserve">Ростовская Т. К., Калиев Т. Б. Мир ценностей молодого поколения россиян и </w:t>
      </w:r>
      <w:proofErr w:type="spellStart"/>
      <w:r>
        <w:t>казахстанцев</w:t>
      </w:r>
      <w:proofErr w:type="spellEnd"/>
      <w:r>
        <w:t xml:space="preserve"> // Ценности и смыслы. 2018. № 1 (53). С. 78-90. EDN YSMAXW.</w:t>
      </w:r>
    </w:p>
    <w:p w:rsidR="00785AAD" w:rsidRDefault="00785AAD" w:rsidP="00785AAD">
      <w:r>
        <w:t>2.</w:t>
      </w:r>
      <w:r>
        <w:tab/>
        <w:t xml:space="preserve">Голод С. И. Семья и брак: историко-социологический анализ. СПб. : </w:t>
      </w:r>
      <w:proofErr w:type="spellStart"/>
      <w:r>
        <w:t>Петрополис</w:t>
      </w:r>
      <w:proofErr w:type="spellEnd"/>
      <w:r>
        <w:t>, 1998. 272 с. EDN YQXVEN.</w:t>
      </w:r>
    </w:p>
    <w:p w:rsidR="00785AAD" w:rsidRDefault="00785AAD" w:rsidP="00785AAD">
      <w:r>
        <w:t>3.</w:t>
      </w:r>
      <w:r>
        <w:tab/>
        <w:t xml:space="preserve">Горлова Е. А. Дудченко А. В., </w:t>
      </w:r>
      <w:proofErr w:type="spellStart"/>
      <w:r>
        <w:t>Гладько</w:t>
      </w:r>
      <w:proofErr w:type="spellEnd"/>
      <w:r>
        <w:t xml:space="preserve"> И. И. Роль брака и семьи в системе ценностей современной молодёжи // Вестник Академии знаний. 2024. № 3(62). С. 734-738. EDN DARPWI.</w:t>
      </w:r>
    </w:p>
    <w:p w:rsidR="00785AAD" w:rsidRDefault="00785AAD" w:rsidP="00785AAD">
      <w:r>
        <w:t>4.</w:t>
      </w:r>
      <w:r>
        <w:tab/>
        <w:t xml:space="preserve">Ростовская Т. К., </w:t>
      </w:r>
      <w:proofErr w:type="spellStart"/>
      <w:r>
        <w:t>Кучмаева</w:t>
      </w:r>
      <w:proofErr w:type="spellEnd"/>
      <w:r>
        <w:t xml:space="preserve"> О. В. Новые тенденции в формировании жизненных стратегий членов молодых семей в современном российском обществе (анализ Всероссийского социологического исследования) // Вестник Академии права и управления. 2016. № 2 (43). С.113-124. EDN WKCDIT.</w:t>
      </w:r>
    </w:p>
    <w:p w:rsidR="00785AAD" w:rsidRDefault="00785AAD" w:rsidP="00785AAD">
      <w:r>
        <w:t>5.</w:t>
      </w:r>
      <w:r>
        <w:tab/>
      </w:r>
      <w:proofErr w:type="spellStart"/>
      <w:r>
        <w:t>Кишенин</w:t>
      </w:r>
      <w:proofErr w:type="spellEnd"/>
      <w:r>
        <w:t xml:space="preserve"> П. А., Зинина А. И., Максимова Т.А. Темпы снижения рождаемости возрастают по всему миру: ловушка низкой рождаемости всё вероятнее? // Демографическое обозрение. 2024. Том 11, № 4. С. 4-43. DOI 10.17323/demreview.v11i4.24288. EDN NJAYND.</w:t>
      </w:r>
    </w:p>
    <w:p w:rsidR="00785AAD" w:rsidRDefault="00785AAD" w:rsidP="00785AAD">
      <w:r>
        <w:t>6.</w:t>
      </w:r>
      <w:r>
        <w:tab/>
        <w:t>Население России 2013: двадцать первый ежегодный демографический доклад / отв. ред. С. В. Захаров. М. : Изд. дом Высшей школы экономики, 2015. 428 с. ISBN 978-5-7598-1290-6. EDN XXSULJ.</w:t>
      </w:r>
    </w:p>
    <w:p w:rsidR="00785AAD" w:rsidRPr="00785AAD" w:rsidRDefault="00785AAD" w:rsidP="00785AAD">
      <w:pPr>
        <w:rPr>
          <w:lang w:val="en-US"/>
        </w:rPr>
      </w:pPr>
      <w:r>
        <w:t>7.</w:t>
      </w:r>
      <w:r>
        <w:tab/>
        <w:t xml:space="preserve">Население России 2019. Двадцать седьмой ежегодный демографический доклад / отв. ред. С.В. Захаров. М. : Изд. дом гос. ун-та - Высшей школы экономики, 2022. </w:t>
      </w:r>
      <w:r w:rsidRPr="00785AAD">
        <w:rPr>
          <w:lang w:val="en-US"/>
        </w:rPr>
        <w:t xml:space="preserve">344 </w:t>
      </w:r>
      <w:r>
        <w:t>с</w:t>
      </w:r>
      <w:r w:rsidRPr="00785AAD">
        <w:rPr>
          <w:lang w:val="en-US"/>
        </w:rPr>
        <w:t>. DOI: 10.17323/978-5-7598-2554-8. EDN FKJKMO.</w:t>
      </w:r>
    </w:p>
    <w:p w:rsidR="00785AAD" w:rsidRPr="00785AAD" w:rsidRDefault="00785AAD" w:rsidP="00785AAD">
      <w:pPr>
        <w:rPr>
          <w:lang w:val="en-US"/>
        </w:rPr>
      </w:pPr>
      <w:r w:rsidRPr="00785AAD">
        <w:rPr>
          <w:lang w:val="en-US"/>
        </w:rPr>
        <w:t>8.</w:t>
      </w:r>
      <w:r w:rsidRPr="00785AAD">
        <w:rPr>
          <w:lang w:val="en-US"/>
        </w:rPr>
        <w:tab/>
        <w:t>Neyer G. (2003) Family policies and low fertility in Western Europe // MPIDR Working papers, WP-2003-021. DOI 10.4054/MPIDR-WP-2003-021.</w:t>
      </w:r>
    </w:p>
    <w:p w:rsidR="00785AAD" w:rsidRPr="00785AAD" w:rsidRDefault="00785AAD" w:rsidP="00785AAD">
      <w:pPr>
        <w:rPr>
          <w:lang w:val="en-US"/>
        </w:rPr>
      </w:pPr>
      <w:r w:rsidRPr="00785AAD">
        <w:rPr>
          <w:lang w:val="en-US"/>
        </w:rPr>
        <w:t>9.</w:t>
      </w:r>
      <w:r w:rsidRPr="00785AAD">
        <w:rPr>
          <w:lang w:val="en-US"/>
        </w:rPr>
        <w:tab/>
        <w:t>Whittaker A. (2022). Demodystopias: Narratives of ultra-low fertility in Asia. Economy and Society, no. 51, pp. 116-137. DOI 10.1080/03085147.2021.1968672. EDN CTADCB.</w:t>
      </w:r>
    </w:p>
    <w:p w:rsidR="00785AAD" w:rsidRPr="00785AAD" w:rsidRDefault="00785AAD" w:rsidP="00785AAD">
      <w:pPr>
        <w:rPr>
          <w:lang w:val="en-US"/>
        </w:rPr>
      </w:pPr>
      <w:r w:rsidRPr="00785AAD">
        <w:rPr>
          <w:lang w:val="en-US"/>
        </w:rPr>
        <w:t>10.</w:t>
      </w:r>
      <w:r w:rsidRPr="00785AAD">
        <w:rPr>
          <w:lang w:val="en-US"/>
        </w:rPr>
        <w:tab/>
        <w:t>Bergsvik J., Fauske A., Hart R.K. (2021). Can policies stall the fertility fall? A systematic review of the (quasi-) experimental literature. Population and Development Review, no. 47, pp. 913-964. DOI 10.1111/padr.12431. EDN HMQBTK.</w:t>
      </w:r>
    </w:p>
    <w:p w:rsidR="00785AAD" w:rsidRPr="00785AAD" w:rsidRDefault="00785AAD" w:rsidP="00785AAD">
      <w:pPr>
        <w:rPr>
          <w:lang w:val="en-US"/>
        </w:rPr>
      </w:pPr>
      <w:r w:rsidRPr="00785AAD">
        <w:rPr>
          <w:lang w:val="en-US"/>
        </w:rPr>
        <w:t>11.</w:t>
      </w:r>
      <w:r w:rsidRPr="00785AAD">
        <w:rPr>
          <w:lang w:val="en-US"/>
        </w:rPr>
        <w:tab/>
        <w:t>Botev N. (2015). Could Pronatalist Policies Discourage Childbearing? Population and Development Review, no. 41(2), pp. 301-314. DOI 10.1111/j.1728-4457.2015.00048.x. EDN URFOML.</w:t>
      </w:r>
    </w:p>
    <w:p w:rsidR="00785AAD" w:rsidRDefault="00785AAD" w:rsidP="00785AAD">
      <w:r>
        <w:t>12.</w:t>
      </w:r>
      <w:r>
        <w:tab/>
        <w:t>Елисеева И.И. Устойчивость семьи // Женщина в российском обществе. 2024. № 4. С. 3-17. DOI 10.21064/WinRS.2024.4.1. EDN EHZQEJ.</w:t>
      </w:r>
    </w:p>
    <w:p w:rsidR="00785AAD" w:rsidRDefault="00785AAD" w:rsidP="00785AAD">
      <w:r>
        <w:t>13.</w:t>
      </w:r>
      <w:r>
        <w:tab/>
        <w:t xml:space="preserve">Вяткина Л. Б., Лизунова Л. Р., Крузе Б. А., Соснина Д. Н. Укрепление традиционных национальных семейных ценностей: мотивы вступления в брак современной </w:t>
      </w:r>
      <w:proofErr w:type="spellStart"/>
      <w:r>
        <w:t>молодежи</w:t>
      </w:r>
      <w:proofErr w:type="spellEnd"/>
      <w:r>
        <w:t xml:space="preserve"> // Гуманитарные исследования. Педагогика и психология. 2024. № 20. С. 90-101. DOI 10.24412/2712-827. EDN YSVUFJ.</w:t>
      </w:r>
    </w:p>
    <w:p w:rsidR="00785AAD" w:rsidRDefault="00785AAD" w:rsidP="00785AAD">
      <w:r>
        <w:t>14.</w:t>
      </w:r>
      <w:r>
        <w:tab/>
        <w:t>Мазурова Н. В., Васильева Т. А. Жизненные ценности и мотивы вступления в брак в современном обществе // Мир психологии. 2025. № 1(120). С. 261-272. DOI 10.51944/20738528_2025_1_261. EDN YAUYOE.</w:t>
      </w:r>
    </w:p>
    <w:p w:rsidR="00785AAD" w:rsidRDefault="00785AAD" w:rsidP="00785AAD">
      <w:r>
        <w:t>15.</w:t>
      </w:r>
      <w:r>
        <w:tab/>
        <w:t xml:space="preserve">Ростовская Т. К., </w:t>
      </w:r>
      <w:proofErr w:type="spellStart"/>
      <w:r>
        <w:t>Кучмаева</w:t>
      </w:r>
      <w:proofErr w:type="spellEnd"/>
      <w:r>
        <w:t xml:space="preserve"> О. В.,</w:t>
      </w:r>
      <w:proofErr w:type="spellStart"/>
      <w:r>
        <w:t>Золотарева</w:t>
      </w:r>
      <w:proofErr w:type="spellEnd"/>
      <w:r>
        <w:t xml:space="preserve"> О. А. Мотивы вступления в брак: анализ сквозь призму гендера // Научный результат. Социология и управление. 2021. Т. 7, № 1. С. 86-103. DOI 10.18413/2408-9338-2021-7-1-0-7. EDN IGPZYZ.</w:t>
      </w:r>
    </w:p>
    <w:p w:rsidR="00785AAD" w:rsidRDefault="00785AAD" w:rsidP="00785AAD">
      <w:r>
        <w:t>16.</w:t>
      </w:r>
      <w:r>
        <w:tab/>
        <w:t>Ростовская Т.К. Анализ выявления уровня информированности россиян о действующих мерах государственной семейно-демографической политики // Информационное общество. 2024. № 1. С. 2-10. DOI 10.52605/16059921_2024_01_2. EDN VDBCBD.</w:t>
      </w:r>
    </w:p>
    <w:p w:rsidR="00785AAD" w:rsidRDefault="00785AAD" w:rsidP="00785AAD">
      <w:r>
        <w:lastRenderedPageBreak/>
        <w:t>17.</w:t>
      </w:r>
      <w:r>
        <w:tab/>
        <w:t xml:space="preserve">Захаров С.В., Чурилова Е.В., </w:t>
      </w:r>
      <w:proofErr w:type="spellStart"/>
      <w:r>
        <w:t>Агаджанян</w:t>
      </w:r>
      <w:proofErr w:type="spellEnd"/>
      <w:r>
        <w:t xml:space="preserve"> В.С. Рождаемость в повторных союзах в России: позволяет ли вступление в новый супружеский союз достичь идеала двухдетной семьи? // Демографическое обозрение. 2016. Т.3, №1, C. 35-51. DOI 10.17323/demreview.v3i1.1762. EDN WFEIZP.</w:t>
      </w:r>
    </w:p>
    <w:p w:rsidR="00785AAD" w:rsidRDefault="00785AAD" w:rsidP="00785AAD">
      <w:r>
        <w:t>18.</w:t>
      </w:r>
      <w:r>
        <w:tab/>
        <w:t>Синельников А.Б. Браки и разводы в современном обществе: социологический анализ. М. : Издательство «Перо», 2022. 392 с. ISBN 978-5-00204-684-3. EDN BQQGDE.</w:t>
      </w:r>
    </w:p>
    <w:p w:rsidR="00785AAD" w:rsidRDefault="00785AAD" w:rsidP="00785AAD">
      <w:r>
        <w:t>19.</w:t>
      </w:r>
      <w:r>
        <w:tab/>
        <w:t>Гурко Т. А. Динамика показателей развития и благополучия подростков в различных типах семей // Социологические исследования. 2022. № 10, C. 107-116. DOI 10.31857/S013216250021397-9. EDN YKRCIF.</w:t>
      </w:r>
    </w:p>
    <w:p w:rsidR="00785AAD" w:rsidRDefault="00785AAD" w:rsidP="00785AAD">
      <w:r>
        <w:t>20.</w:t>
      </w:r>
      <w:r>
        <w:tab/>
        <w:t>Чурилова Е. В. Состав и благосостояние неполных семей в России // Социологические исследования. 2015. № 3 (371). С. 78-81. EDN TQASLP.</w:t>
      </w:r>
      <w:bookmarkStart w:id="0" w:name="_GoBack"/>
      <w:bookmarkEnd w:id="0"/>
    </w:p>
    <w:sectPr w:rsidR="00785AA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AD"/>
    <w:rsid w:val="00017B57"/>
    <w:rsid w:val="000706E4"/>
    <w:rsid w:val="00077F28"/>
    <w:rsid w:val="00275775"/>
    <w:rsid w:val="00422AC7"/>
    <w:rsid w:val="00520FDA"/>
    <w:rsid w:val="005A30F3"/>
    <w:rsid w:val="00785AAD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BCA9"/>
  <w15:chartTrackingRefBased/>
  <w15:docId w15:val="{1C3A2BC1-CCB5-F14C-8DC2-2BCEBDB5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2025-07-17T09:13:00Z</dcterms:created>
  <dcterms:modified xsi:type="dcterms:W3CDTF">2025-07-17T09:15:00Z</dcterms:modified>
</cp:coreProperties>
</file>