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55D" w:rsidRDefault="0042455D" w:rsidP="0042455D">
      <w:r>
        <w:t>REFERENCES</w:t>
      </w:r>
    </w:p>
    <w:p w:rsidR="0042455D" w:rsidRDefault="0042455D" w:rsidP="0042455D"/>
    <w:p w:rsidR="0042455D" w:rsidRDefault="0042455D" w:rsidP="0042455D">
      <w:r>
        <w:t>1. Benešová A., Tupa J. (2017). Requirements for education and qualification of people in Industry 4.0, Procedia Manufacturing, vol. 11, pp. 2195–2202. DOI: 10.1016/j.promfg.2017.07.366.</w:t>
      </w:r>
    </w:p>
    <w:p w:rsidR="0042455D" w:rsidRDefault="0042455D" w:rsidP="0042455D"/>
    <w:p w:rsidR="0042455D" w:rsidRDefault="0042455D" w:rsidP="0042455D">
      <w:r>
        <w:t>2. Acemoglu D., Restrepo P. (2018). Demo‐ graphics and Automation, NBER Working Paper, no. 24421. DOI: 10.3386/w24421.</w:t>
      </w:r>
    </w:p>
    <w:p w:rsidR="0042455D" w:rsidRDefault="0042455D" w:rsidP="0042455D"/>
    <w:p w:rsidR="0042455D" w:rsidRDefault="0042455D" w:rsidP="0042455D">
      <w:r>
        <w:t>3. Axelrad H., James J.B. (2016). Employers’ at‐ titudes toward older-worker job seekers: A com‐ prehensive review with recommendations for ac‐ tion. In: A. Antoniou, R. Burke, C. Cooper (eds.). The aging workforce handbook: Individual, organ‐ izational, and societal challenges. Bingley: Emer‐ ald Group Publishing, pp. 489–512.</w:t>
      </w:r>
    </w:p>
    <w:p w:rsidR="0042455D" w:rsidRDefault="0042455D" w:rsidP="0042455D"/>
    <w:p w:rsidR="0042455D" w:rsidRDefault="0042455D" w:rsidP="0042455D">
      <w:r>
        <w:t>4. Smirnykh L.I. (2020). Digital literacy of the elderly population and digitalization of enterprises: the experience of European countries, Voprosy Eko‐ nomiki, no. 12, pp. 104–124. 10.32609/0042-8736-2020-12-104-124.</w:t>
      </w:r>
    </w:p>
    <w:p w:rsidR="0042455D" w:rsidRDefault="0042455D" w:rsidP="0042455D"/>
    <w:p w:rsidR="0042455D" w:rsidRDefault="0042455D" w:rsidP="0042455D">
      <w:r>
        <w:t>5. Digital literacy of Russians: Study 2020. Mo‐ scow: NAFI Analytical center. URL: https://nafi.ru/ analytics/tsifrovaya-gramot-nost-rossiyan- issledovanie-2020.</w:t>
      </w:r>
    </w:p>
    <w:p w:rsidR="0042455D" w:rsidRDefault="0042455D" w:rsidP="0042455D"/>
    <w:p w:rsidR="0042455D" w:rsidRDefault="0042455D" w:rsidP="0042455D">
      <w:r>
        <w:t>6. Carretero S., Vuorikari R., Punie Y. (2017). DigComp 2.1: The digital competence frame- work for citizens with eight proficiency levels and examples of use. Luxembourg: Publications Office of the European Union. DOI: 10.2760/38842.</w:t>
      </w:r>
    </w:p>
    <w:p w:rsidR="0042455D" w:rsidRDefault="0042455D" w:rsidP="0042455D"/>
    <w:p w:rsidR="0042455D" w:rsidRDefault="0042455D" w:rsidP="0042455D">
      <w:r>
        <w:t>7. Smirnyh L.I., Emelina N., Travkin P.V., Leo‐ nova L.A., Roschin S.Yu. (sc. ed.), Solntsev S.A. (sc. ed.) (2020). Employees of pre-work age in the labor market in the Russian Federation: Newsletter. Mo‐ scow, Publishing House of the Higher School of Eco‐ nomics. 32 p. DOI: 10.17323/978-5-7598-2196-0.</w:t>
      </w:r>
    </w:p>
    <w:p w:rsidR="0042455D" w:rsidRDefault="0042455D" w:rsidP="0042455D"/>
    <w:p w:rsidR="0042455D" w:rsidRDefault="0042455D" w:rsidP="0042455D">
      <w:r>
        <w:t>8. Department of Economic and Social Affairs, Population Division. World Population Prospects 2022: Summary of Results. UN DESA/POP/2022/ TR/NO.3. URL: https://www.un.org/development/desa/pd/sites/www.un.org.development.desa.pd/ files/wpp2022_summary_of_results.pdf (accessed 16.09.2022).</w:t>
      </w:r>
    </w:p>
    <w:p w:rsidR="0042455D" w:rsidRDefault="0042455D" w:rsidP="0042455D"/>
    <w:p w:rsidR="0042455D" w:rsidRDefault="0042455D" w:rsidP="0042455D">
      <w:r>
        <w:t>9. Lukyanova A. (2020). Employment of the older population. Center for Labor Studies of the Higher School of Economics. URL: https://isp.hse.ru/ data/2020/04/28/1544886314/03%20Lukyanova_Doklad%20KPAD_28-04-2020.pdf (accessed 16.09.2022).</w:t>
      </w:r>
    </w:p>
    <w:p w:rsidR="0042455D" w:rsidRDefault="0042455D" w:rsidP="0042455D"/>
    <w:p w:rsidR="0042455D" w:rsidRDefault="0042455D" w:rsidP="0042455D">
      <w:r>
        <w:t>10. Population of the Russian Federation by gender and age as of January 1, 2022. Statistical bul‐ letin. URL: https://rosstat.gov.ru/storage/mediabank/ Bul_chislen_nasel-pv_01-01-2022.pdf (accessed 16.09.2022).</w:t>
      </w:r>
    </w:p>
    <w:p w:rsidR="0042455D" w:rsidRDefault="0042455D" w:rsidP="0042455D"/>
    <w:p w:rsidR="0042455D" w:rsidRDefault="0042455D" w:rsidP="0042455D">
      <w:r>
        <w:t>11. Labor force, employment and unemploy‐ ment in Russia (based on the results of selective labor surveys). Statistical collection. Rosstat. Moscow. 2022. 151 p. URL: https://rosstat.gov.ru/storage/</w:t>
      </w:r>
    </w:p>
    <w:p w:rsidR="0042455D" w:rsidRDefault="0042455D" w:rsidP="0042455D"/>
    <w:p w:rsidR="0042455D" w:rsidRDefault="0042455D" w:rsidP="0042455D">
      <w:r>
        <w:t>mediabank/Rab_sila_2022.pdf (accessed 16.09.2022).</w:t>
      </w:r>
    </w:p>
    <w:p w:rsidR="0042455D" w:rsidRDefault="0042455D" w:rsidP="0042455D"/>
    <w:p w:rsidR="0042455D" w:rsidRDefault="0042455D" w:rsidP="0042455D">
      <w:r>
        <w:t>12. Bobkov V.N., Odintsova E.V., Shichkin I.A. (2022). Influence of vocational skills in the use of information and communication technologies on employment income: generational differentiation, Russian Economic Journal, no. 4, pp. 93–113. DOI: 10.33983/0130-9757-2022-4-93-113.</w:t>
      </w:r>
    </w:p>
    <w:p w:rsidR="0042455D" w:rsidRDefault="0042455D" w:rsidP="0042455D"/>
    <w:p w:rsidR="0042455D" w:rsidRDefault="0042455D" w:rsidP="0042455D">
      <w:r>
        <w:t>13. The rights of workers of pre-retirement age, “I am a personnel officer”. 2019, no. 26. Febru‐ ary. URL: https://kontur.ru/articles/5403 (accessed 16.09.2022).</w:t>
      </w:r>
    </w:p>
    <w:p w:rsidR="0042455D" w:rsidRDefault="0042455D" w:rsidP="0042455D"/>
    <w:p w:rsidR="0042455D" w:rsidRDefault="0042455D" w:rsidP="0042455D">
      <w:r>
        <w:t>14. Chernykh N.A., Tarasova A.N., Syrchin A.E. (2020). Pre-pensioners in the labor market: em‐ ployment problems and support measures, Economics of the region, vol. 16, no. 4, pp. 1178–1192. DOI: 10.17059/ekon.reg.2020-4-12.</w:t>
      </w:r>
    </w:p>
    <w:p w:rsidR="0042455D" w:rsidRDefault="0042455D" w:rsidP="0042455D"/>
    <w:p w:rsidR="0042455D" w:rsidRDefault="0042455D" w:rsidP="0042455D">
      <w:r>
        <w:t>15. Markeeva A.V. (2022). Vocational training of senior employees in Russia: problems and pro‐ spects, Information Society, no. 3, pp. 49–60. DOI: 10.52605/16059921_2022_03_49.</w:t>
      </w:r>
    </w:p>
    <w:p w:rsidR="0042455D" w:rsidRDefault="0042455D" w:rsidP="0042455D"/>
    <w:p w:rsidR="0042455D" w:rsidRDefault="0042455D" w:rsidP="0042455D">
      <w:r>
        <w:t>16. Agranovich M. (2019). Evaluation of the chance of employment of fellow workers of pre- retirement and retirement ages, Economic Policy, vol. 14, no. 2, pp. 90–109.</w:t>
      </w:r>
    </w:p>
    <w:p w:rsidR="0042455D" w:rsidRDefault="0042455D" w:rsidP="0042455D"/>
    <w:p w:rsidR="0042455D" w:rsidRDefault="0042455D" w:rsidP="0042455D">
      <w:r>
        <w:t>17. Korshunov I.A., Tyunin A.M., Shirkova N.N. [et al.] (2021). How adults learn: factors of choos‐ ing educational programs, Monitoring of public opinion: economic and social changes, no. 2 (162),</w:t>
      </w:r>
    </w:p>
    <w:p w:rsidR="0042455D" w:rsidRDefault="0042455D" w:rsidP="0042455D"/>
    <w:p w:rsidR="0042455D" w:rsidRDefault="0042455D" w:rsidP="0042455D">
      <w:r>
        <w:t>pp. 286–314. DOI: 10.14515/monitoring.2021.2.1627.</w:t>
      </w:r>
    </w:p>
    <w:p w:rsidR="0042455D" w:rsidRDefault="0042455D" w:rsidP="0042455D"/>
    <w:p w:rsidR="0042455D" w:rsidRDefault="0042455D" w:rsidP="0042455D">
      <w:r>
        <w:t>18. Kyazimov K.G. (2018). Vocational training and promotion of employment of the elderly in the conditions of pension reform, Vocational edu‐ cation in the modern world, vol. 8, no. 4, pp. 2246– 2254. DOI: 10.15372/PEMW20180412.</w:t>
      </w:r>
    </w:p>
    <w:p w:rsidR="0042455D" w:rsidRDefault="0042455D" w:rsidP="0042455D"/>
    <w:p w:rsidR="0042455D" w:rsidRDefault="0042455D" w:rsidP="0042455D">
      <w:r>
        <w:t>19. Ambarova P.A., Zborovsky G.E. (2019). Vocational education for people of “silver age”, Education and science, vol. 21, no. 10, pp. 59–88. DOI: 10.17853/1994-5639-2019-10-59-88.</w:t>
      </w:r>
    </w:p>
    <w:p w:rsidR="0042455D" w:rsidRDefault="0042455D" w:rsidP="0042455D"/>
    <w:p w:rsidR="0042455D" w:rsidRDefault="0042455D" w:rsidP="0042455D">
      <w:r>
        <w:t>20. Garafutdinova N.Ya., Roslyakov A.E. (2020). Psychological component of vocational training category 50+, Kadrovik, no. 6, pp. 104–111.</w:t>
      </w:r>
    </w:p>
    <w:p w:rsidR="0042455D" w:rsidRDefault="0042455D" w:rsidP="0042455D"/>
    <w:p w:rsidR="0042455D" w:rsidRDefault="0042455D" w:rsidP="0042455D">
      <w:r>
        <w:t>21. Zeer E.F., Symanyuk E.E., Bukovei T.D. (2020). Strategies and technologies for overcom‐ ing conflicting realities in the life of people at the age of late maturity, Pedagogical education in Rus‐ sia, no. 4, pp. 152–161.</w:t>
      </w:r>
    </w:p>
    <w:p w:rsidR="0042455D" w:rsidRDefault="0042455D" w:rsidP="0042455D"/>
    <w:p w:rsidR="0042455D" w:rsidRDefault="0042455D" w:rsidP="0042455D">
      <w:r>
        <w:t>22. Brachun T.A., Zheltova I.A. (2012). Features of teaching the elderly to use modern information technologies, Problems and prospects for the devel‐ opment of education in Russia, no. 14, pp. 285–289.</w:t>
      </w:r>
    </w:p>
    <w:p w:rsidR="0042455D" w:rsidRDefault="0042455D" w:rsidP="0042455D"/>
    <w:p w:rsidR="0042455D" w:rsidRDefault="0042455D" w:rsidP="0042455D">
      <w:r>
        <w:t>23. Kiseleva O.M., Bykov A.A. (2019). Features of teaching older people information technology, Systems of computer mathematics and their applic‐ ations, no. 20-2, pp. 190–194.</w:t>
      </w:r>
    </w:p>
    <w:p w:rsidR="0042455D" w:rsidRDefault="0042455D" w:rsidP="0042455D"/>
    <w:p w:rsidR="0042455D" w:rsidRDefault="0042455D" w:rsidP="0042455D">
      <w:r>
        <w:t>24. Armstrong-Stassen M., Ursel N.D. (2019). Perceived organizational support, career satisfac‐ tion, and the retention of older workers, Journal of Occupational and Organizational Psychology, no. 82, pp. 201–220.</w:t>
      </w:r>
    </w:p>
    <w:p w:rsidR="0042455D" w:rsidRDefault="0042455D" w:rsidP="0042455D"/>
    <w:p w:rsidR="0042455D" w:rsidRDefault="0042455D" w:rsidP="0042455D">
      <w:r>
        <w:t>25. Gimpelson V.E., Zinchenko D.I. (2019). Price of age: employee wages in older ages, Voprosy Ekonomiki, no. 11, pp. 35–62.</w:t>
      </w:r>
    </w:p>
    <w:p w:rsidR="00DA45C1" w:rsidRDefault="0042455D">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5D"/>
    <w:rsid w:val="00017B57"/>
    <w:rsid w:val="000706E4"/>
    <w:rsid w:val="00077F28"/>
    <w:rsid w:val="00275775"/>
    <w:rsid w:val="00422AC7"/>
    <w:rsid w:val="0042455D"/>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4EC39-659C-F645-B354-5E6177F3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45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4588</Characters>
  <Application>Microsoft Office Word</Application>
  <DocSecurity>0</DocSecurity>
  <Lines>127</Lines>
  <Paragraphs>73</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2025-07-25T17:50:00Z</dcterms:created>
  <dcterms:modified xsi:type="dcterms:W3CDTF">2025-07-25T17:51:00Z</dcterms:modified>
</cp:coreProperties>
</file>