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D137" w14:textId="7D427709" w:rsid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3CB70D9F" w14:textId="4DF36685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Golova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I.M. (2021). Ecosystem approach to innovation</w:t>
      </w:r>
    </w:p>
    <w:p w14:paraId="5592555E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management in Russian regions.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Ekonomika</w:t>
      </w:r>
      <w:proofErr w:type="spellEnd"/>
    </w:p>
    <w:p w14:paraId="69E1D15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regiona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[Economy of regions], 17(4), 1346-1360.</w:t>
      </w:r>
    </w:p>
    <w:p w14:paraId="1729AAF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4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https://doi.org/10.17059/ekon.reg.2021-4-21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348F7DF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2. Ivanova, A.I., Kravchenko N.A. (2022). The impact</w:t>
      </w:r>
    </w:p>
    <w:p w14:paraId="7FE0898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of regional conditions on the business demographics</w:t>
      </w:r>
    </w:p>
    <w:p w14:paraId="6409ED17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of Russian IT companies.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Voprosy</w:t>
      </w:r>
      <w:proofErr w:type="spellEnd"/>
    </w:p>
    <w:p w14:paraId="6BD989C2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Ekonomiki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(5), 79-98. </w:t>
      </w:r>
      <w:hyperlink r:id="rId5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https://doi.org/10.32609/</w:t>
        </w:r>
      </w:hyperlink>
    </w:p>
    <w:p w14:paraId="1386C1B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0042-8736-2022-5-79-98.</w:t>
      </w:r>
    </w:p>
    <w:p w14:paraId="33C2C5E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3.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Nevzorova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A.I., Kucherov V.G. (2022). The</w:t>
      </w:r>
    </w:p>
    <w:p w14:paraId="522FE844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concept of technological innovation system: the basic</w:t>
      </w:r>
    </w:p>
    <w:p w14:paraId="12EE6A5F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principles and opportunities.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Voprosy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Ekonomiki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(5),</w:t>
      </w:r>
    </w:p>
    <w:p w14:paraId="5F73870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99-120. </w:t>
      </w:r>
      <w:hyperlink r:id="rId6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https://doi.org/10.32609/0042-8736-2022-5-</w:t>
        </w:r>
      </w:hyperlink>
    </w:p>
    <w:p w14:paraId="6E10843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99-120.</w:t>
      </w:r>
    </w:p>
    <w:p w14:paraId="0AAE10C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4.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Naydenova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Yu.N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Teplykh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G.V. (2023). Evaluation</w:t>
      </w:r>
    </w:p>
    <w:p w14:paraId="52C726A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of losses in the efficiency for Russian companies</w:t>
      </w:r>
    </w:p>
    <w:p w14:paraId="3D234FAE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due to the foreign </w:t>
      </w:r>
      <w:proofErr w:type="gramStart"/>
      <w:r w:rsidRPr="00453E12">
        <w:rPr>
          <w:rFonts w:ascii="Noto Sans" w:hAnsi="Noto Sans" w:cs="Noto Sans"/>
          <w:sz w:val="21"/>
          <w:szCs w:val="21"/>
          <w:lang w:val="en-US"/>
        </w:rPr>
        <w:t>it</w:t>
      </w:r>
      <w:proofErr w:type="gram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vendors withdrawal from the market.</w:t>
      </w:r>
    </w:p>
    <w:p w14:paraId="0EB48CB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Voprosy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Ekonomiki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(8), 100-122. </w:t>
      </w:r>
      <w:hyperlink r:id="rId7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</w:p>
    <w:p w14:paraId="3F8745C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10.32609/0042-8736-2023-8-100-122.</w:t>
      </w:r>
    </w:p>
    <w:p w14:paraId="438C184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5. Foray, D. (2014). From smart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specialisation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to</w:t>
      </w:r>
    </w:p>
    <w:p w14:paraId="708CAF8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smart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specialisation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policy. European Journal of</w:t>
      </w:r>
    </w:p>
    <w:p w14:paraId="6037271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Innovation Management, 17(4), 492–507.</w:t>
      </w:r>
    </w:p>
    <w:p w14:paraId="3EE43F41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8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https://doi.org/10.1108/EJIM-09-2014-0096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555B718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6. Morgan, K. (2015). Smart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Specialisation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: Opportunities</w:t>
      </w:r>
    </w:p>
    <w:p w14:paraId="301F7534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and Challenges for Regional Innovation</w:t>
      </w:r>
    </w:p>
    <w:p w14:paraId="41E01CF7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lastRenderedPageBreak/>
        <w:t>Policy. Regional Studies, 49(3), 480–482.</w:t>
      </w:r>
    </w:p>
    <w:p w14:paraId="4DC3F7B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9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https://doi.org/10.1080/00343404.2015.1007572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7203D67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7.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Tsipouri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L.,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Koundouri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P.,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Papadaki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L.,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Argyrou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</w:t>
      </w:r>
    </w:p>
    <w:p w14:paraId="1848688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M.D. (2021). Circular Economy in National Smart</w:t>
      </w:r>
    </w:p>
    <w:p w14:paraId="2CDEEB4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Specialisation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Strategies: The Case of Greece. In:</w:t>
      </w:r>
    </w:p>
    <w:p w14:paraId="7EF482F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Koundouri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P. (eds) The Ocean of Tomorrow.</w:t>
      </w:r>
    </w:p>
    <w:p w14:paraId="05503F5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Environment &amp; Policy, vol 57. Springer, Cham.</w:t>
      </w:r>
    </w:p>
    <w:p w14:paraId="729A4304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10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https://doi.org/10.1007/978-3-030-56847-4_12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2309F7E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8.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Grillitsch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M. (2016). Institutions, smart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specialisation</w:t>
      </w:r>
      <w:proofErr w:type="spellEnd"/>
    </w:p>
    <w:p w14:paraId="5079022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dynamics and policy. Environment and Planning</w:t>
      </w:r>
    </w:p>
    <w:p w14:paraId="4D54A82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C: Government and Policy, 34(1), 22-37.</w:t>
      </w:r>
    </w:p>
    <w:p w14:paraId="43C4928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11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https://doi.org/10.1177/0263774X15614694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6736FAA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9.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Radosevic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S. (2017). Assessing EU smart specialization</w:t>
      </w:r>
    </w:p>
    <w:p w14:paraId="433A7A76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policy in a comparative perspective. In</w:t>
      </w:r>
    </w:p>
    <w:p w14:paraId="3578D7A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S.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Radosevic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A.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Curaj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R.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Gheorghiu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L. Andreescu &amp;</w:t>
      </w:r>
    </w:p>
    <w:p w14:paraId="77F548B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I. Wade (Eds.), Advances in the theory and practice of</w:t>
      </w:r>
    </w:p>
    <w:p w14:paraId="17F3F07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smart specialization (pp. 1–36). Academic Press.</w:t>
      </w:r>
    </w:p>
    <w:p w14:paraId="045D10D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12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https://doi.org/10.1016/B978-0-12-804137-6.00001-2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015B315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10. Asheim, B.,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Grillitsch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M.,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Trippl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M. (2017).</w:t>
      </w:r>
    </w:p>
    <w:p w14:paraId="2280A36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Smart specialization as an innovation-driven strategy</w:t>
      </w:r>
    </w:p>
    <w:p w14:paraId="3C09AD97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for economic diversification: Examples from Scandinavian</w:t>
      </w:r>
    </w:p>
    <w:p w14:paraId="5A5552E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regions. In S.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Radosevic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(Ed.), Advances in the</w:t>
      </w:r>
    </w:p>
    <w:p w14:paraId="165A76B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theory and practice of smart specialization (pp. 73-97).</w:t>
      </w:r>
    </w:p>
    <w:p w14:paraId="2789C5B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Elsevier. </w:t>
      </w:r>
      <w:hyperlink r:id="rId13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https://doi.org/10.1016/B978-0-12-804137-</w:t>
        </w:r>
      </w:hyperlink>
    </w:p>
    <w:p w14:paraId="6B72D8E4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6.00004-8.</w:t>
      </w:r>
    </w:p>
    <w:p w14:paraId="2FF793BF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11. McCann, P., Ortega-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Argilés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R. (2015). Smart specialization,</w:t>
      </w:r>
    </w:p>
    <w:p w14:paraId="47EBD60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lastRenderedPageBreak/>
        <w:t>regional growth and applications to European</w:t>
      </w:r>
    </w:p>
    <w:p w14:paraId="3D7EF45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Union cohesion policy. Regional Studies, 49(8), 1291-</w:t>
      </w:r>
    </w:p>
    <w:p w14:paraId="4A702B4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1302. </w:t>
      </w:r>
      <w:hyperlink r:id="rId14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https://doi.org/10.1080/00343404.2013.799769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4C39512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12. Karo, E.,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Kattel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R. (2015). Economic development</w:t>
      </w:r>
    </w:p>
    <w:p w14:paraId="4DEB49DE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and evolving state capacities in Central and Eastern</w:t>
      </w:r>
    </w:p>
    <w:p w14:paraId="567D976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Europe: Can "smart specialization" make a difference?</w:t>
      </w:r>
    </w:p>
    <w:p w14:paraId="2B26F8E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Journal of Economic Policy Reform, 18(2), 172-187.</w:t>
      </w:r>
    </w:p>
    <w:p w14:paraId="11279AA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15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https://doi.org/10.1080/17487870.2015.1009068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3763A466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13.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Aranguren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M.J.,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Magro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E., Navarro, M., Wilson,</w:t>
      </w:r>
    </w:p>
    <w:p w14:paraId="04A6A05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J.R. (2019). Governance of the territorial entrepreneurial</w:t>
      </w:r>
    </w:p>
    <w:p w14:paraId="076207C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discovery process: Looking under the</w:t>
      </w:r>
    </w:p>
    <w:p w14:paraId="56D1B69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bonnet of RIS3. Regional Studies, 53(4), 451-461.</w:t>
      </w:r>
    </w:p>
    <w:p w14:paraId="4656690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16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https://doi.org/10.1080/00343404.2018.1462484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7C08889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14. Jensen M. B., Johnson B., Lorenz E., Lundvall, B. Å.</w:t>
      </w:r>
    </w:p>
    <w:p w14:paraId="6E6CC82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(2007). Forms of knowledge and modes of innovation.</w:t>
      </w:r>
    </w:p>
    <w:p w14:paraId="5E480631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Research Policy, 36(5), 680-693. </w:t>
      </w:r>
      <w:hyperlink r:id="rId17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</w:p>
    <w:p w14:paraId="0C226749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10.1016/j.respol.2007.01.006.</w:t>
      </w:r>
    </w:p>
    <w:p w14:paraId="1EE11B1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15.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Fabbri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E. (2016). Strategic planning and foresight:</w:t>
      </w:r>
    </w:p>
    <w:p w14:paraId="3CD7E97D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the case of Smart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Specialisation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Strategy in Tuscany.</w:t>
      </w:r>
    </w:p>
    <w:p w14:paraId="42252E7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Foresight, 18(5), 491-508. </w:t>
      </w:r>
      <w:hyperlink r:id="rId18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</w:p>
    <w:p w14:paraId="27752F3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10.1108/FS-06-2015-0036.</w:t>
      </w:r>
    </w:p>
    <w:p w14:paraId="55A1984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16.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Kotov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A.V. (2020). Methodological approach to</w:t>
      </w:r>
    </w:p>
    <w:p w14:paraId="335C2F04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smart specialization for the Russian regions. Region:</w:t>
      </w:r>
    </w:p>
    <w:p w14:paraId="7284880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ekonomika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sotsiologiya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[Region: Economics and Sociology],</w:t>
      </w:r>
    </w:p>
    <w:p w14:paraId="6162D9F1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2(106), 22-45. </w:t>
      </w:r>
      <w:hyperlink r:id="rId19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https://doi.org/10.15372/</w:t>
        </w:r>
      </w:hyperlink>
    </w:p>
    <w:p w14:paraId="284FE05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REG20200202.</w:t>
      </w:r>
    </w:p>
    <w:p w14:paraId="1B5D879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lastRenderedPageBreak/>
        <w:t xml:space="preserve">17.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Vlasova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N. Yu. (2020). Integration of the Smart</w:t>
      </w:r>
    </w:p>
    <w:p w14:paraId="6E27E24E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Specialization Concept into the Socio-Economic Development</w:t>
      </w:r>
    </w:p>
    <w:p w14:paraId="0B21AF7E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Strategies of the Ural Regions. In Ural - the</w:t>
      </w:r>
    </w:p>
    <w:p w14:paraId="265630A5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Driver of Neo-Industrial and Innovative Development</w:t>
      </w:r>
    </w:p>
    <w:p w14:paraId="5394E27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of Russia: Proceedings of the II Ural Economic Forum</w:t>
      </w:r>
    </w:p>
    <w:p w14:paraId="11BFBAE2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(Vol. 1, pp. 45-49). Ural State University of</w:t>
      </w:r>
    </w:p>
    <w:p w14:paraId="03711B9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Economics. </w:t>
      </w:r>
      <w:hyperlink r:id="rId20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https://elibrary.ru/ldvumn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253B2447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18.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Ilyina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I. N.,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Plisetskiy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E. E.,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Kopychenko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G. S.,</w:t>
      </w:r>
    </w:p>
    <w:p w14:paraId="68EB7DC6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Rybina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E. G. (2016). Quality assessment of regional</w:t>
      </w:r>
    </w:p>
    <w:p w14:paraId="2D4507C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strategies for development in Russia. Regional Economics:</w:t>
      </w:r>
    </w:p>
    <w:p w14:paraId="4C48E20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Theory and Practice, 4(427), 178-196. https://elibrary.</w:t>
      </w:r>
    </w:p>
    <w:p w14:paraId="23149E0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vsevfz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68FF712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19.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Risin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I. E. (2022). Evaluating the quality of</w:t>
      </w:r>
    </w:p>
    <w:p w14:paraId="2AA57DC7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strategies socio-economic development of the regions.</w:t>
      </w:r>
    </w:p>
    <w:p w14:paraId="29D6F82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Region: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sistemy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ekonomika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upravlenie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1(56), 41-48.</w:t>
      </w:r>
    </w:p>
    <w:p w14:paraId="36FA1D13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21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https://doi.org/10.22394/1997-4469-2022-56-1-41-48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343A2AE2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20.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Telushkina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E. N. (2019). Approaches to the assessment</w:t>
      </w:r>
    </w:p>
    <w:p w14:paraId="368BF6C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of regional socio-economic development</w:t>
      </w:r>
    </w:p>
    <w:p w14:paraId="3287A9A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strategies.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Ucenye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zametki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 TOGU, 10(2), 340-345.</w:t>
      </w:r>
    </w:p>
    <w:p w14:paraId="198458B1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22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 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fmjehy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054B3CCB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21.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Myasnikova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T. A. (2014). Methodical approach</w:t>
      </w:r>
    </w:p>
    <w:p w14:paraId="3267FDF4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to an assessment of strategy of social and economic development</w:t>
      </w:r>
    </w:p>
    <w:p w14:paraId="5A865B0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of municipalities. Proceedings of Voronezh</w:t>
      </w:r>
    </w:p>
    <w:p w14:paraId="6F5FBA4A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State University. Series: Economics and Management,</w:t>
      </w:r>
    </w:p>
    <w:p w14:paraId="467AAE68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(4), 83-92. </w:t>
      </w:r>
      <w:hyperlink r:id="rId23" w:history="1">
        <w:r w:rsidRPr="00453E12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https://elibrary.ru/tthpvx</w:t>
        </w:r>
      </w:hyperlink>
      <w:r w:rsidRPr="00453E12">
        <w:rPr>
          <w:rFonts w:ascii="Noto Sans" w:hAnsi="Noto Sans" w:cs="Noto Sans"/>
          <w:sz w:val="21"/>
          <w:szCs w:val="21"/>
          <w:lang w:val="en-US"/>
        </w:rPr>
        <w:t>.</w:t>
      </w:r>
    </w:p>
    <w:p w14:paraId="6B8199A1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 xml:space="preserve">22.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Kutsenko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E.,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Islankina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 xml:space="preserve">, E., </w:t>
      </w:r>
      <w:proofErr w:type="spellStart"/>
      <w:r w:rsidRPr="00453E12">
        <w:rPr>
          <w:rFonts w:ascii="Noto Sans" w:hAnsi="Noto Sans" w:cs="Noto Sans"/>
          <w:sz w:val="21"/>
          <w:szCs w:val="21"/>
          <w:lang w:val="en-US"/>
        </w:rPr>
        <w:t>Kindras</w:t>
      </w:r>
      <w:proofErr w:type="spellEnd"/>
      <w:r w:rsidRPr="00453E12">
        <w:rPr>
          <w:rFonts w:ascii="Noto Sans" w:hAnsi="Noto Sans" w:cs="Noto Sans"/>
          <w:sz w:val="21"/>
          <w:szCs w:val="21"/>
          <w:lang w:val="en-US"/>
        </w:rPr>
        <w:t>, A. (2018).</w:t>
      </w:r>
    </w:p>
    <w:p w14:paraId="65EFAB20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lastRenderedPageBreak/>
        <w:t>Can One Be Smart Alone? An Exploratory Study of</w:t>
      </w:r>
    </w:p>
    <w:p w14:paraId="3684CB5C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Russian Regional Innovation Strategies in the Context</w:t>
      </w:r>
    </w:p>
    <w:p w14:paraId="1F7A4F02" w14:textId="77777777" w:rsidR="00453E12" w:rsidRP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453E12">
        <w:rPr>
          <w:rFonts w:ascii="Noto Sans" w:hAnsi="Noto Sans" w:cs="Noto Sans"/>
          <w:sz w:val="21"/>
          <w:szCs w:val="21"/>
          <w:lang w:val="en-US"/>
        </w:rPr>
        <w:t>of Smart Specialization. Foresight-Russia, 12(1), 25-45.</w:t>
      </w:r>
    </w:p>
    <w:p w14:paraId="3235B740" w14:textId="77777777" w:rsidR="00453E12" w:rsidRDefault="00453E12" w:rsidP="00453E12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hyperlink r:id="rId24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https://doi.org/10.17323/2500-2597.2018.1.25.45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547494F9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12"/>
    <w:rsid w:val="00230797"/>
    <w:rsid w:val="0045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8C3E"/>
  <w15:chartTrackingRefBased/>
  <w15:docId w15:val="{D9B9100B-1B9D-412A-A756-55ADA10A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453E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EJIM-09-2014-0096" TargetMode="External"/><Relationship Id="rId13" Type="http://schemas.openxmlformats.org/officeDocument/2006/relationships/hyperlink" Target="https://doi.org/10.1016/B978-0-12-804137-" TargetMode="External"/><Relationship Id="rId18" Type="http://schemas.openxmlformats.org/officeDocument/2006/relationships/hyperlink" Target="https://doi.org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22394/1997-4469-2022-56-1-41-48" TargetMode="External"/><Relationship Id="rId7" Type="http://schemas.openxmlformats.org/officeDocument/2006/relationships/hyperlink" Target="https://doi.org/" TargetMode="External"/><Relationship Id="rId12" Type="http://schemas.openxmlformats.org/officeDocument/2006/relationships/hyperlink" Target="https://doi.org/10.1016/B978-0-12-804137-6.00001-2" TargetMode="External"/><Relationship Id="rId17" Type="http://schemas.openxmlformats.org/officeDocument/2006/relationships/hyperlink" Target="https://doi.org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080/00343404.2018.1462484" TargetMode="External"/><Relationship Id="rId20" Type="http://schemas.openxmlformats.org/officeDocument/2006/relationships/hyperlink" Target="https://elibrary.ru/ldvumn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2609/0042-8736-2022-5-" TargetMode="External"/><Relationship Id="rId11" Type="http://schemas.openxmlformats.org/officeDocument/2006/relationships/hyperlink" Target="https://doi.org/10.1177/0263774X15614694" TargetMode="External"/><Relationship Id="rId24" Type="http://schemas.openxmlformats.org/officeDocument/2006/relationships/hyperlink" Target="https://doi.org/10.17323/2500-2597.2018.1.25.45" TargetMode="External"/><Relationship Id="rId5" Type="http://schemas.openxmlformats.org/officeDocument/2006/relationships/hyperlink" Target="https://doi.org/10.32609/" TargetMode="External"/><Relationship Id="rId15" Type="http://schemas.openxmlformats.org/officeDocument/2006/relationships/hyperlink" Target="https://doi.org/10.1080/17487870.2015.1009068" TargetMode="External"/><Relationship Id="rId23" Type="http://schemas.openxmlformats.org/officeDocument/2006/relationships/hyperlink" Target="https://elibrary.ru/tthpvx" TargetMode="External"/><Relationship Id="rId10" Type="http://schemas.openxmlformats.org/officeDocument/2006/relationships/hyperlink" Target="https://doi.org/10.1007/978-3-030-56847-4_12" TargetMode="External"/><Relationship Id="rId19" Type="http://schemas.openxmlformats.org/officeDocument/2006/relationships/hyperlink" Target="https://doi.org/10.15372/" TargetMode="External"/><Relationship Id="rId4" Type="http://schemas.openxmlformats.org/officeDocument/2006/relationships/hyperlink" Target="https://doi.org/10.17059/ekon.reg.2021-4-21" TargetMode="External"/><Relationship Id="rId9" Type="http://schemas.openxmlformats.org/officeDocument/2006/relationships/hyperlink" Target="https://doi.org/10.1080/00343404.2015.1007572" TargetMode="External"/><Relationship Id="rId14" Type="http://schemas.openxmlformats.org/officeDocument/2006/relationships/hyperlink" Target="https://doi.org/10.1080/00343404.2013.799769" TargetMode="External"/><Relationship Id="rId22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2025-07-04T12:07:00Z</dcterms:created>
  <dcterms:modified xsi:type="dcterms:W3CDTF">2025-07-04T12:08:00Z</dcterms:modified>
</cp:coreProperties>
</file>