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BA7352">
      <w:r>
        <w:t>Список источников</w:t>
      </w:r>
    </w:p>
    <w:p w:rsidR="00BA7352" w:rsidRDefault="00BA7352" w:rsidP="00BA7352">
      <w:r>
        <w:t>1. Арефьев А.Л. Обучение иностранных граждан в образовательных организациях высшего образованиях Российской Федерации : Статистический сборник. Выпуск 16 / Министерство науки и высшего образования Российской Федерации. М. : Центр социологических исследований, 2019. 208 с.</w:t>
      </w:r>
    </w:p>
    <w:p w:rsidR="00BA7352" w:rsidRDefault="00BA7352" w:rsidP="00BA7352"/>
    <w:p w:rsidR="00BA7352" w:rsidRDefault="00BA7352" w:rsidP="00BA7352">
      <w:r>
        <w:t>2. Арефьев А.Л. Обучение иностранных граждан в образовательных организациях высшего образования Российской Федерации : Статистический сборник. Выпуск 17 / Министерство науки и высшего образования Российской Федерации. М. : Государственный институт русского языка им. А. С. Пушкина, 2020. 180 с.</w:t>
      </w:r>
    </w:p>
    <w:p w:rsidR="00BA7352" w:rsidRDefault="00BA7352" w:rsidP="00BA7352"/>
    <w:p w:rsidR="00BA7352" w:rsidRDefault="00BA7352" w:rsidP="00BA7352">
      <w:r>
        <w:t xml:space="preserve">3. </w:t>
      </w:r>
      <w:proofErr w:type="spellStart"/>
      <w:r>
        <w:t>Пряжникова</w:t>
      </w:r>
      <w:proofErr w:type="spellEnd"/>
      <w:r>
        <w:t xml:space="preserve"> О.Н. Тенденции развития высшего образования в странах Восточной и Юго- Восточной Азии // Экономические и социальные проблемы России. 2018. № 2 (38). С. 133–155. DOI: 10.31249/</w:t>
      </w:r>
      <w:proofErr w:type="spellStart"/>
      <w:r>
        <w:t>espr</w:t>
      </w:r>
      <w:proofErr w:type="spellEnd"/>
      <w:r>
        <w:t>/2018.02.06.</w:t>
      </w:r>
    </w:p>
    <w:p w:rsidR="00BA7352" w:rsidRDefault="00BA7352" w:rsidP="00BA7352"/>
    <w:p w:rsidR="00BA7352" w:rsidRDefault="00BA7352" w:rsidP="00BA7352">
      <w:r>
        <w:t xml:space="preserve">4. </w:t>
      </w:r>
      <w:proofErr w:type="spellStart"/>
      <w:r>
        <w:t>Альтбах</w:t>
      </w:r>
      <w:proofErr w:type="spellEnd"/>
      <w:r>
        <w:t xml:space="preserve"> </w:t>
      </w:r>
      <w:proofErr w:type="spellStart"/>
      <w:r>
        <w:t>Ф.Дж</w:t>
      </w:r>
      <w:proofErr w:type="spellEnd"/>
      <w:r>
        <w:t xml:space="preserve">. Многообразие форм </w:t>
      </w:r>
      <w:proofErr w:type="spellStart"/>
      <w:r>
        <w:t>послешкольного</w:t>
      </w:r>
      <w:proofErr w:type="spellEnd"/>
      <w:r>
        <w:t xml:space="preserve"> образования в Юго-Восточной Азии // Международное высшее образование. 2017. № 88. С. 23–26.</w:t>
      </w:r>
    </w:p>
    <w:p w:rsidR="00BA7352" w:rsidRDefault="00BA7352" w:rsidP="00BA7352"/>
    <w:p w:rsidR="00BA7352" w:rsidRPr="00BA7352" w:rsidRDefault="00BA7352" w:rsidP="00BA7352">
      <w:pPr>
        <w:rPr>
          <w:lang w:val="en-US"/>
        </w:rPr>
      </w:pPr>
      <w:r>
        <w:t xml:space="preserve">5. Рязанцев С.В., Письменная Е.Е. Миграционные планы вьетнамской </w:t>
      </w:r>
      <w:proofErr w:type="spellStart"/>
      <w:r>
        <w:t>молодежи</w:t>
      </w:r>
      <w:proofErr w:type="spellEnd"/>
      <w:r>
        <w:t xml:space="preserve"> в контексте российской политики привлечения образовательных мигрантов // Вьетнамские исследования. </w:t>
      </w:r>
      <w:proofErr w:type="spellStart"/>
      <w:r>
        <w:t>Вып</w:t>
      </w:r>
      <w:proofErr w:type="spellEnd"/>
      <w:r>
        <w:t>. 7. Опыт обновления во Вьетнаме: современность и история. М. : ИДВ РАН, 2017. С</w:t>
      </w:r>
      <w:r w:rsidRPr="00BA7352">
        <w:rPr>
          <w:lang w:val="en-US"/>
        </w:rPr>
        <w:t>. 204–211.</w:t>
      </w:r>
    </w:p>
    <w:p w:rsidR="00BA7352" w:rsidRPr="00BA7352" w:rsidRDefault="00BA7352" w:rsidP="00BA7352">
      <w:pPr>
        <w:rPr>
          <w:lang w:val="en-US"/>
        </w:rPr>
      </w:pPr>
    </w:p>
    <w:p w:rsidR="00BA7352" w:rsidRPr="00BA7352" w:rsidRDefault="00BA7352" w:rsidP="00BA7352">
      <w:pPr>
        <w:rPr>
          <w:lang w:val="en-US"/>
        </w:rPr>
      </w:pPr>
      <w:r w:rsidRPr="00BA7352">
        <w:rPr>
          <w:lang w:val="en-US"/>
        </w:rPr>
        <w:t xml:space="preserve">6. Kell P., </w:t>
      </w:r>
      <w:proofErr w:type="spellStart"/>
      <w:r w:rsidRPr="00BA7352">
        <w:rPr>
          <w:lang w:val="en-US"/>
        </w:rPr>
        <w:t>Vogl</w:t>
      </w:r>
      <w:proofErr w:type="spellEnd"/>
      <w:r w:rsidRPr="00BA7352">
        <w:rPr>
          <w:lang w:val="en-US"/>
        </w:rPr>
        <w:t xml:space="preserve"> G. (2012). International Students in the Asia Pacific : Mobility, Risks and Global Optimism. Springer Science &amp; Business Media.</w:t>
      </w:r>
    </w:p>
    <w:p w:rsidR="00BA7352" w:rsidRPr="00BA7352" w:rsidRDefault="00BA7352" w:rsidP="00BA7352">
      <w:pPr>
        <w:rPr>
          <w:lang w:val="en-US"/>
        </w:rPr>
      </w:pPr>
    </w:p>
    <w:p w:rsidR="00BA7352" w:rsidRPr="00BA7352" w:rsidRDefault="00BA7352" w:rsidP="00BA7352">
      <w:pPr>
        <w:rPr>
          <w:lang w:val="en-US"/>
        </w:rPr>
      </w:pPr>
      <w:r w:rsidRPr="00BA7352">
        <w:rPr>
          <w:lang w:val="en-US"/>
        </w:rPr>
        <w:t>7. Sidhu R., Cheng Y.E., Collins F., Ho K.C., Yeoh B. (2021). International student mobilities in a contagion: (</w:t>
      </w:r>
      <w:proofErr w:type="spellStart"/>
      <w:r w:rsidRPr="00BA7352">
        <w:rPr>
          <w:lang w:val="en-US"/>
        </w:rPr>
        <w:t>Im</w:t>
      </w:r>
      <w:proofErr w:type="spellEnd"/>
      <w:r w:rsidRPr="00BA7352">
        <w:rPr>
          <w:lang w:val="en-US"/>
        </w:rPr>
        <w:t>)</w:t>
      </w:r>
      <w:proofErr w:type="spellStart"/>
      <w:r w:rsidRPr="00BA7352">
        <w:rPr>
          <w:lang w:val="en-US"/>
        </w:rPr>
        <w:t>mobilising</w:t>
      </w:r>
      <w:proofErr w:type="spellEnd"/>
      <w:r w:rsidRPr="00BA7352">
        <w:rPr>
          <w:lang w:val="en-US"/>
        </w:rPr>
        <w:t xml:space="preserve"> higher education? Geographical Research, no. 59, pp. 313–323. DOI: 10.1111/1745-5871.12471.</w:t>
      </w:r>
    </w:p>
    <w:p w:rsidR="00BA7352" w:rsidRPr="00BA7352" w:rsidRDefault="00BA7352" w:rsidP="00BA7352">
      <w:pPr>
        <w:rPr>
          <w:lang w:val="en-US"/>
        </w:rPr>
      </w:pPr>
    </w:p>
    <w:p w:rsidR="00BA7352" w:rsidRPr="00BA7352" w:rsidRDefault="00BA7352" w:rsidP="00BA7352">
      <w:pPr>
        <w:rPr>
          <w:lang w:val="en-US"/>
        </w:rPr>
      </w:pPr>
      <w:r w:rsidRPr="00BA7352">
        <w:rPr>
          <w:lang w:val="en-US"/>
        </w:rPr>
        <w:t xml:space="preserve">8. </w:t>
      </w:r>
      <w:proofErr w:type="spellStart"/>
      <w:r w:rsidRPr="00BA7352">
        <w:rPr>
          <w:lang w:val="en-US"/>
        </w:rPr>
        <w:t>Maneejuk</w:t>
      </w:r>
      <w:proofErr w:type="spellEnd"/>
      <w:r w:rsidRPr="00BA7352">
        <w:rPr>
          <w:lang w:val="en-US"/>
        </w:rPr>
        <w:t xml:space="preserve"> P, </w:t>
      </w:r>
      <w:proofErr w:type="spellStart"/>
      <w:r w:rsidRPr="00BA7352">
        <w:rPr>
          <w:lang w:val="en-US"/>
        </w:rPr>
        <w:t>Yamaka</w:t>
      </w:r>
      <w:proofErr w:type="spellEnd"/>
      <w:r w:rsidRPr="00BA7352">
        <w:rPr>
          <w:lang w:val="en-US"/>
        </w:rPr>
        <w:t xml:space="preserve"> W. (2021). The Impact of Higher Education on Economic Growth in ASEAN-5 Countries, Sustainability, vol. 13, no. 2,</w:t>
      </w:r>
    </w:p>
    <w:p w:rsidR="00BA7352" w:rsidRPr="00BA7352" w:rsidRDefault="00BA7352" w:rsidP="00BA7352">
      <w:pPr>
        <w:rPr>
          <w:lang w:val="en-US"/>
        </w:rPr>
      </w:pPr>
    </w:p>
    <w:p w:rsidR="00BA7352" w:rsidRPr="00BA7352" w:rsidRDefault="00BA7352" w:rsidP="00BA7352">
      <w:pPr>
        <w:rPr>
          <w:lang w:val="en-US"/>
        </w:rPr>
      </w:pPr>
      <w:r w:rsidRPr="00BA7352">
        <w:rPr>
          <w:lang w:val="en-US"/>
        </w:rPr>
        <w:t>pp. 520. DOI: 10.3390/su13020520.</w:t>
      </w:r>
    </w:p>
    <w:p w:rsidR="00BA7352" w:rsidRPr="00BA7352" w:rsidRDefault="00BA7352" w:rsidP="00BA7352">
      <w:pPr>
        <w:rPr>
          <w:lang w:val="en-US"/>
        </w:rPr>
      </w:pPr>
    </w:p>
    <w:p w:rsidR="00BA7352" w:rsidRPr="00BA7352" w:rsidRDefault="00BA7352" w:rsidP="00BA7352">
      <w:pPr>
        <w:rPr>
          <w:lang w:val="en-US"/>
        </w:rPr>
      </w:pPr>
      <w:r w:rsidRPr="00BA7352">
        <w:rPr>
          <w:lang w:val="en-US"/>
        </w:rPr>
        <w:t xml:space="preserve">9. Rhoads R.A. (1998). In the service of </w:t>
      </w:r>
      <w:proofErr w:type="spellStart"/>
      <w:r w:rsidRPr="00BA7352">
        <w:rPr>
          <w:lang w:val="en-US"/>
        </w:rPr>
        <w:t>cit</w:t>
      </w:r>
      <w:proofErr w:type="spellEnd"/>
      <w:r w:rsidRPr="00BA7352">
        <w:rPr>
          <w:lang w:val="en-US"/>
        </w:rPr>
        <w:t xml:space="preserve">‐ </w:t>
      </w:r>
      <w:proofErr w:type="spellStart"/>
      <w:r w:rsidRPr="00BA7352">
        <w:rPr>
          <w:lang w:val="en-US"/>
        </w:rPr>
        <w:t>izenship</w:t>
      </w:r>
      <w:proofErr w:type="spellEnd"/>
      <w:r w:rsidRPr="00BA7352">
        <w:rPr>
          <w:lang w:val="en-US"/>
        </w:rPr>
        <w:t>: a study of student involvement in com‐ munity service, The Journal of Higher Education, vol. 69, no. 3, pp. 277–297.</w:t>
      </w:r>
    </w:p>
    <w:p w:rsidR="00BA7352" w:rsidRPr="00BA7352" w:rsidRDefault="00BA7352" w:rsidP="00BA7352">
      <w:pPr>
        <w:rPr>
          <w:lang w:val="en-US"/>
        </w:rPr>
      </w:pPr>
    </w:p>
    <w:p w:rsidR="00BA7352" w:rsidRDefault="00BA7352" w:rsidP="00BA7352">
      <w:r w:rsidRPr="00BA7352">
        <w:rPr>
          <w:lang w:val="en-US"/>
        </w:rPr>
        <w:t xml:space="preserve">10. </w:t>
      </w:r>
      <w:proofErr w:type="spellStart"/>
      <w:r w:rsidRPr="00BA7352">
        <w:rPr>
          <w:lang w:val="en-US"/>
        </w:rPr>
        <w:t>Choudaha</w:t>
      </w:r>
      <w:proofErr w:type="spellEnd"/>
      <w:r w:rsidRPr="00BA7352">
        <w:rPr>
          <w:lang w:val="en-US"/>
        </w:rPr>
        <w:t xml:space="preserve"> R. (2017). Three waves of inter‐ national student mobility (1999–2020), Studies in Higher Education, vol. 42, no. 5, pp. 825–832. </w:t>
      </w:r>
      <w:r>
        <w:t>DOI: 10.1080/03075079.2017.1293872.</w:t>
      </w:r>
    </w:p>
    <w:p w:rsidR="00BA7352" w:rsidRDefault="00BA7352" w:rsidP="00BA7352"/>
    <w:p w:rsidR="00BA7352" w:rsidRDefault="00BA7352" w:rsidP="00BA7352">
      <w:r>
        <w:t xml:space="preserve">11. Рязанцев С.В., Кузнецов Н.Г. Демографический потенциал стран Юго-Восточной Азии в контексте образовательной политики России // Известия Саратовского университета. Новая серия. Серия: Социология. Полито‐ логия. 2022. Т. 22. </w:t>
      </w:r>
      <w:proofErr w:type="spellStart"/>
      <w:r>
        <w:t>Вып</w:t>
      </w:r>
      <w:proofErr w:type="spellEnd"/>
      <w:r>
        <w:t>. 1. С. 23–30. DOI: 10.18500/1818-9601-2022-22-1-23-30.</w:t>
      </w:r>
    </w:p>
    <w:p w:rsidR="00BA7352" w:rsidRDefault="00BA7352" w:rsidP="00BA7352"/>
    <w:p w:rsidR="00BA7352" w:rsidRDefault="00BA7352" w:rsidP="00BA7352">
      <w:r>
        <w:t xml:space="preserve">12. </w:t>
      </w:r>
      <w:proofErr w:type="spellStart"/>
      <w:r>
        <w:t>Ryazantsev</w:t>
      </w:r>
      <w:proofErr w:type="spellEnd"/>
      <w:r>
        <w:t xml:space="preserve"> S.V., </w:t>
      </w:r>
      <w:proofErr w:type="spellStart"/>
      <w:r>
        <w:t>Rostovskaya</w:t>
      </w:r>
      <w:proofErr w:type="spellEnd"/>
      <w:r>
        <w:t xml:space="preserve"> T.K., </w:t>
      </w:r>
      <w:proofErr w:type="spellStart"/>
      <w:r>
        <w:t>Skoro</w:t>
      </w:r>
      <w:proofErr w:type="spellEnd"/>
      <w:r>
        <w:t xml:space="preserve">‐ </w:t>
      </w:r>
      <w:proofErr w:type="spellStart"/>
      <w:r>
        <w:t>bgatova</w:t>
      </w:r>
      <w:proofErr w:type="spellEnd"/>
      <w:r>
        <w:t xml:space="preserve"> V.I., </w:t>
      </w:r>
      <w:proofErr w:type="spellStart"/>
      <w:r>
        <w:t>Bezverbny</w:t>
      </w:r>
      <w:proofErr w:type="spellEnd"/>
      <w:r>
        <w:t xml:space="preserve"> V.A. (2019). </w:t>
      </w:r>
      <w:r w:rsidRPr="00BA7352">
        <w:rPr>
          <w:lang w:val="en-US"/>
        </w:rPr>
        <w:t xml:space="preserve">International academic mobility in </w:t>
      </w:r>
      <w:proofErr w:type="spellStart"/>
      <w:r w:rsidRPr="00BA7352">
        <w:rPr>
          <w:lang w:val="en-US"/>
        </w:rPr>
        <w:t>russia</w:t>
      </w:r>
      <w:proofErr w:type="spellEnd"/>
      <w:r w:rsidRPr="00BA7352">
        <w:rPr>
          <w:lang w:val="en-US"/>
        </w:rPr>
        <w:t xml:space="preserve">: Trends, types, state stimulation, Economy of Region, vol. 15, no. 2, pp. 420–435. </w:t>
      </w:r>
      <w:r>
        <w:t>DOI: 10.17059/2019-2-9.</w:t>
      </w:r>
    </w:p>
    <w:p w:rsidR="00BA7352" w:rsidRDefault="00BA7352" w:rsidP="00BA7352"/>
    <w:p w:rsidR="00BA7352" w:rsidRDefault="00BA7352" w:rsidP="00BA7352">
      <w:r>
        <w:t>13. Скоробогатова В.И. Правовое регулировании трудоустройства иностранных студентов и выпускников: зарубежный и российский опыт // Вестник Саратовской государственной юридической академии. 2021. №. 1 (138). С. 246–255. DOI: 10.24412/2227-7315-2021-1-246-255.</w:t>
      </w:r>
    </w:p>
    <w:p w:rsidR="00BA7352" w:rsidRDefault="00BA7352" w:rsidP="00BA7352"/>
    <w:p w:rsidR="00BA7352" w:rsidRDefault="00BA7352" w:rsidP="00BA7352">
      <w:r>
        <w:t>14. Суворова В.А., Бронников И.А. Между‐ народная образовательная миграция как «ресурс мягкой силы» в эпоху глобализации // Управление. 2019. Т. 7. № 4. С. 131–139. DOI: 10.26425/2309-3633-2019-4-131-139.</w:t>
      </w:r>
    </w:p>
    <w:p w:rsidR="00BA7352" w:rsidRDefault="00BA7352" w:rsidP="00BA7352"/>
    <w:p w:rsidR="00BA7352" w:rsidRDefault="00BA7352" w:rsidP="00BA7352">
      <w:r>
        <w:t xml:space="preserve">15. Ростовская Т.К., Скоробогатова В.И., </w:t>
      </w:r>
      <w:proofErr w:type="spellStart"/>
      <w:r>
        <w:t>Лукьянец</w:t>
      </w:r>
      <w:proofErr w:type="spellEnd"/>
      <w:r>
        <w:t xml:space="preserve"> А.С. Особенности образовательной миграции в контексте цифровизации // Информационное общество. 2021. № 3. С. 32–40.</w:t>
      </w:r>
    </w:p>
    <w:p w:rsidR="00BA7352" w:rsidRDefault="00BA7352" w:rsidP="00BA7352"/>
    <w:p w:rsidR="00BA7352" w:rsidRDefault="00BA7352" w:rsidP="00BA7352">
      <w:r>
        <w:t>16. Плетнева Ю.Э., Очирова Г.Н. Влияние пандемии COVID-19 на положение иностранных студентов в России // Научное обозрение. Серия 1. Экономика и право. 2020. № 3. С. 146–154. DOI: 10.26653/2076-4650-2020-3-13.</w:t>
      </w:r>
    </w:p>
    <w:p w:rsidR="00BA7352" w:rsidRDefault="00BA7352" w:rsidP="00BA7352"/>
    <w:p w:rsidR="00BA7352" w:rsidRDefault="00BA7352" w:rsidP="00BA7352">
      <w:r>
        <w:t>17. Антонова В. Л., Сущенко А. Д., Попова Н.Г. «Мягкая сила» высшего образования как фактор мирового лидерства // Образование и наука. 2020. Т. 22. № 1. С. 31–58. DOI: 10.17853/1994-5639-2020-1-31-58.</w:t>
      </w:r>
    </w:p>
    <w:p w:rsidR="00BA7352" w:rsidRDefault="00BA7352" w:rsidP="00BA7352"/>
    <w:p w:rsidR="00BA7352" w:rsidRDefault="00BA7352" w:rsidP="00BA7352">
      <w:r>
        <w:t xml:space="preserve">18. Берестов А.В., Гусева А.И., </w:t>
      </w:r>
      <w:proofErr w:type="spellStart"/>
      <w:r>
        <w:t>Калашник</w:t>
      </w:r>
      <w:proofErr w:type="spellEnd"/>
      <w:r>
        <w:t xml:space="preserve"> В.М., Каминский В.И., Киреев С.В., Садчиков С.М. Проект «национальный исследовательский университет» – драйвер российского высшего образования // Высшее образование в России. 2020. Т. 29. № 6. С. 22–34. DOI: 10.31992/0869-3617-2020-6-22-34.</w:t>
      </w:r>
    </w:p>
    <w:p w:rsidR="00BA7352" w:rsidRDefault="00BA7352" w:rsidP="00BA7352"/>
    <w:p w:rsidR="00BA7352" w:rsidRDefault="00BA7352" w:rsidP="00BA7352">
      <w:r>
        <w:t xml:space="preserve">19. </w:t>
      </w:r>
      <w:proofErr w:type="spellStart"/>
      <w:r>
        <w:t>Grinenko</w:t>
      </w:r>
      <w:proofErr w:type="spellEnd"/>
      <w:r>
        <w:t xml:space="preserve"> A.V., </w:t>
      </w:r>
      <w:proofErr w:type="spellStart"/>
      <w:r>
        <w:t>Gegel</w:t>
      </w:r>
      <w:proofErr w:type="spellEnd"/>
      <w:r>
        <w:t xml:space="preserve"> L.A., </w:t>
      </w:r>
      <w:proofErr w:type="spellStart"/>
      <w:r>
        <w:t>Poleschuk</w:t>
      </w:r>
      <w:proofErr w:type="spellEnd"/>
      <w:r>
        <w:t xml:space="preserve"> I.A., </w:t>
      </w:r>
      <w:proofErr w:type="spellStart"/>
      <w:r>
        <w:t>Tutaeva</w:t>
      </w:r>
      <w:proofErr w:type="spellEnd"/>
      <w:r>
        <w:t xml:space="preserve"> D.R., </w:t>
      </w:r>
      <w:proofErr w:type="spellStart"/>
      <w:r>
        <w:t>Pronina</w:t>
      </w:r>
      <w:proofErr w:type="spellEnd"/>
      <w:r>
        <w:t xml:space="preserve"> E.V., </w:t>
      </w:r>
      <w:proofErr w:type="spellStart"/>
      <w:r>
        <w:t>Scukina</w:t>
      </w:r>
      <w:proofErr w:type="spellEnd"/>
      <w:r>
        <w:t xml:space="preserve"> T.V., </w:t>
      </w:r>
      <w:proofErr w:type="spellStart"/>
      <w:r>
        <w:t>Egoro</w:t>
      </w:r>
      <w:proofErr w:type="spellEnd"/>
      <w:r>
        <w:t xml:space="preserve">‐ </w:t>
      </w:r>
      <w:proofErr w:type="spellStart"/>
      <w:r>
        <w:t>va</w:t>
      </w:r>
      <w:proofErr w:type="spellEnd"/>
      <w:r>
        <w:t xml:space="preserve"> E.V. (2019). </w:t>
      </w:r>
      <w:r w:rsidRPr="00BA7352">
        <w:rPr>
          <w:lang w:val="en-US"/>
        </w:rPr>
        <w:t xml:space="preserve">A governing and political orientation in the field of education. </w:t>
      </w:r>
      <w:proofErr w:type="spellStart"/>
      <w:r>
        <w:t>EurAsian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BioSciences</w:t>
      </w:r>
      <w:proofErr w:type="spellEnd"/>
      <w:r>
        <w:t xml:space="preserve">, </w:t>
      </w:r>
      <w:proofErr w:type="spellStart"/>
      <w:r>
        <w:t>vol</w:t>
      </w:r>
      <w:proofErr w:type="spellEnd"/>
      <w:r>
        <w:t xml:space="preserve">. 13, </w:t>
      </w:r>
      <w:proofErr w:type="spellStart"/>
      <w:r>
        <w:t>no</w:t>
      </w:r>
      <w:proofErr w:type="spellEnd"/>
      <w:r>
        <w:t xml:space="preserve">. 1, </w:t>
      </w:r>
      <w:proofErr w:type="spellStart"/>
      <w:r>
        <w:t>pp</w:t>
      </w:r>
      <w:proofErr w:type="spellEnd"/>
      <w:r>
        <w:t>. 149–154.</w:t>
      </w:r>
    </w:p>
    <w:p w:rsidR="00BA7352" w:rsidRDefault="00BA7352" w:rsidP="00BA7352"/>
    <w:p w:rsidR="00BA7352" w:rsidRDefault="00BA7352" w:rsidP="00BA7352">
      <w:r>
        <w:t xml:space="preserve">20. Сероштан М.В., </w:t>
      </w:r>
      <w:proofErr w:type="spellStart"/>
      <w:r>
        <w:t>Кетова</w:t>
      </w:r>
      <w:proofErr w:type="spellEnd"/>
      <w:r>
        <w:t xml:space="preserve"> Н.П. Современные российские университеты: позиционирование, тренды развития, возможности наращивания конкурентных преимуществ // Высшее образование в России. 2020. Т. 29. № 2. С. 27–40. DOI: 10.31992/0869-3617-2020-29-2-27-40.</w:t>
      </w:r>
    </w:p>
    <w:p w:rsidR="00BA7352" w:rsidRDefault="00BA7352" w:rsidP="00BA7352"/>
    <w:p w:rsidR="00BA7352" w:rsidRDefault="00BA7352" w:rsidP="00BA7352">
      <w:r>
        <w:t>21. Тюменцева Е.В., Харламова Н.В., Годен‐ ко А.Е. Проблемы обучения иностранных студентов в условиях пандемии // Высшее образование в России. 2021. Т. 30. № 7. С. 158–167. DOI: 10.31992/0869-3617-2021-30-7-158-167.</w:t>
      </w:r>
    </w:p>
    <w:p w:rsidR="00BA7352" w:rsidRDefault="00BA7352" w:rsidP="00BA7352"/>
    <w:p w:rsidR="00BA7352" w:rsidRPr="00BA7352" w:rsidRDefault="00BA7352" w:rsidP="00BA7352">
      <w:pPr>
        <w:rPr>
          <w:lang w:val="en-US"/>
        </w:rPr>
      </w:pPr>
      <w:r>
        <w:t xml:space="preserve">22. Рогова Т.М. Экспорт образовательных услуг российских вузов: барьеры и перспективы. Автореферат диссертации на соискание </w:t>
      </w:r>
      <w:proofErr w:type="spellStart"/>
      <w:r>
        <w:t>ученой</w:t>
      </w:r>
      <w:proofErr w:type="spellEnd"/>
      <w:r>
        <w:t xml:space="preserve"> степени кандидата экономических наук. Ростов-на-Дону, 2013. </w:t>
      </w:r>
      <w:r w:rsidRPr="00BA7352">
        <w:rPr>
          <w:lang w:val="en-US"/>
        </w:rPr>
        <w:t>URL:https://www.dissercat.com/ content/eksport-obrazovatelnykh-uslug-rossiiskikh- vuzov-barery-i-perspektivy/read (</w:t>
      </w:r>
      <w:r>
        <w:t>дата</w:t>
      </w:r>
      <w:r w:rsidRPr="00BA7352">
        <w:rPr>
          <w:lang w:val="en-US"/>
        </w:rPr>
        <w:t xml:space="preserve"> </w:t>
      </w:r>
      <w:r>
        <w:t>обращения</w:t>
      </w:r>
      <w:r w:rsidRPr="00BA7352">
        <w:rPr>
          <w:lang w:val="en-US"/>
        </w:rPr>
        <w:t>: 23.02.2022).</w:t>
      </w:r>
    </w:p>
    <w:p w:rsidR="00BA7352" w:rsidRPr="00BA7352" w:rsidRDefault="00BA7352" w:rsidP="00BA7352">
      <w:pPr>
        <w:rPr>
          <w:lang w:val="en-US"/>
        </w:rPr>
      </w:pPr>
    </w:p>
    <w:p w:rsidR="00BA7352" w:rsidRDefault="00BA7352" w:rsidP="00BA7352">
      <w:r>
        <w:t>23. Кузнецов Н.Г. Политика стран Латинской Америки и Карибского бассейна в области регулирования образовательной миграции // ДЕМИС. Демографические исследования. 2021. Т. 1. № 4. С. 129–139. DOI: 10.19181/ demis.2021.1.4.10.</w:t>
      </w:r>
    </w:p>
    <w:p w:rsidR="00BA7352" w:rsidRDefault="00BA7352" w:rsidP="00BA7352"/>
    <w:p w:rsidR="00BA7352" w:rsidRPr="00BA7352" w:rsidRDefault="00BA7352" w:rsidP="00BA7352">
      <w:pPr>
        <w:rPr>
          <w:lang w:val="en-US"/>
        </w:rPr>
      </w:pPr>
      <w:r>
        <w:lastRenderedPageBreak/>
        <w:t xml:space="preserve">24. </w:t>
      </w:r>
      <w:proofErr w:type="spellStart"/>
      <w:r>
        <w:t>Ryazantsev</w:t>
      </w:r>
      <w:proofErr w:type="spellEnd"/>
      <w:r>
        <w:t xml:space="preserve"> S.V., </w:t>
      </w:r>
      <w:proofErr w:type="spellStart"/>
      <w:r>
        <w:t>Pismennaya</w:t>
      </w:r>
      <w:proofErr w:type="spellEnd"/>
      <w:r>
        <w:t xml:space="preserve"> E.E., </w:t>
      </w:r>
      <w:proofErr w:type="spellStart"/>
      <w:r>
        <w:t>Ochiro</w:t>
      </w:r>
      <w:proofErr w:type="spellEnd"/>
      <w:r>
        <w:t xml:space="preserve">‐ </w:t>
      </w:r>
      <w:proofErr w:type="spellStart"/>
      <w:r>
        <w:t>va</w:t>
      </w:r>
      <w:proofErr w:type="spellEnd"/>
      <w:r>
        <w:t xml:space="preserve"> G.N. (2021). </w:t>
      </w:r>
      <w:r w:rsidRPr="00BA7352">
        <w:rPr>
          <w:lang w:val="en-US"/>
        </w:rPr>
        <w:t>Russian-speaking population in far-abroad countries, Vestnik MGIMO-Universiteta, vol. 14, no. 5, pp. 81–100. DOI: 10.24833/2071-8160-2021-5-80-81-100.</w:t>
      </w:r>
    </w:p>
    <w:p w:rsidR="00BA7352" w:rsidRPr="00BA7352" w:rsidRDefault="00BA7352" w:rsidP="00BA7352">
      <w:pPr>
        <w:rPr>
          <w:lang w:val="en-US"/>
        </w:rPr>
      </w:pPr>
    </w:p>
    <w:p w:rsidR="00BA7352" w:rsidRDefault="00BA7352" w:rsidP="00BA7352">
      <w:r w:rsidRPr="00BA7352">
        <w:rPr>
          <w:lang w:val="en-US"/>
        </w:rPr>
        <w:t>25. Dinh-Thai D., Thien-Vu G., Van-Son H., Thanh-Huan N., Vinh-Khuong N. (2020). Projec‐ tion in education: Conditions for the sustainable development of vietnamese education, European Journal of Educational Research, vol. 9, no. 1,</w:t>
      </w:r>
      <w:r w:rsidRPr="00BA7352">
        <w:rPr>
          <w:lang w:val="en-US"/>
        </w:rPr>
        <w:t xml:space="preserve"> </w:t>
      </w:r>
      <w:r w:rsidRPr="00BA7352">
        <w:rPr>
          <w:lang w:val="en-US"/>
        </w:rPr>
        <w:t xml:space="preserve">pp. 179–185. </w:t>
      </w:r>
      <w:r>
        <w:t>DOI: 10.12973/eu-jer.9.1.179.</w:t>
      </w:r>
    </w:p>
    <w:p w:rsidR="00BA7352" w:rsidRDefault="00BA7352" w:rsidP="00BA7352">
      <w:bookmarkStart w:id="0" w:name="_GoBack"/>
      <w:bookmarkEnd w:id="0"/>
    </w:p>
    <w:sectPr w:rsidR="00BA7352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52"/>
    <w:rsid w:val="00017B57"/>
    <w:rsid w:val="000706E4"/>
    <w:rsid w:val="00077F28"/>
    <w:rsid w:val="00275775"/>
    <w:rsid w:val="00422AC7"/>
    <w:rsid w:val="00520FDA"/>
    <w:rsid w:val="005A30F3"/>
    <w:rsid w:val="00A63ADC"/>
    <w:rsid w:val="00B20582"/>
    <w:rsid w:val="00B425C7"/>
    <w:rsid w:val="00BA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45EB"/>
  <w15:chartTrackingRefBased/>
  <w15:docId w15:val="{38A9A10D-897E-5741-8D5B-239591C9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804</Words>
  <Characters>4907</Characters>
  <Application>Microsoft Office Word</Application>
  <DocSecurity>0</DocSecurity>
  <Lines>136</Lines>
  <Paragraphs>78</Paragraphs>
  <ScaleCrop>false</ScaleCrop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2025-07-25T15:17:00Z</dcterms:created>
  <dcterms:modified xsi:type="dcterms:W3CDTF">2025-07-25T15:18:00Z</dcterms:modified>
</cp:coreProperties>
</file>