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E31466">
      <w:r>
        <w:t>Список источников</w:t>
      </w:r>
    </w:p>
    <w:p w:rsidR="00E31466" w:rsidRDefault="00E31466" w:rsidP="00E31466">
      <w:r>
        <w:t>1. Ветренко И.А., Понеделков А.В., Воронцов С.А. Современная российская демографическая политика через призму национальной безопасности // Вестник Омского университета. Серия: Исторические науки. 2015. № 3 (7). С. 90–96.</w:t>
      </w:r>
    </w:p>
    <w:p w:rsidR="00E31466" w:rsidRDefault="00E31466" w:rsidP="00E31466"/>
    <w:p w:rsidR="00E31466" w:rsidRDefault="00E31466" w:rsidP="00E31466">
      <w:r>
        <w:t>2. Рязанцев С.В. Реализация национальной демографической политики. Вступительная статья // Alma mater (Вестник высшей школы). 2020. № 11. С. 3–6. DOI: 10.20339/AM.11-20.005.</w:t>
      </w:r>
    </w:p>
    <w:p w:rsidR="00E31466" w:rsidRDefault="00E31466" w:rsidP="00E31466"/>
    <w:p w:rsidR="00E31466" w:rsidRDefault="00E31466" w:rsidP="00E31466">
      <w:r>
        <w:t>3. Рыбаковский Л.Л. Демографическая без‐ опасность: популяционные и геополитические аспекты : Монография. М. : Экон-Информ, 2003. 55 с.</w:t>
      </w:r>
    </w:p>
    <w:p w:rsidR="00E31466" w:rsidRDefault="00E31466" w:rsidP="00E31466"/>
    <w:p w:rsidR="00E31466" w:rsidRDefault="00E31466" w:rsidP="00E31466">
      <w:r>
        <w:t>4. Рязанцев С.В., Рыбаковский Л.Л. Демографическое развитие России В XX–XXI ВЕКАХ: историческое и геополитическое измерения // Вестник Российской академии наук. 2021. Т. 91. № 9. С. 810–819. DOI: 10.31857/S0869587321090085.</w:t>
      </w:r>
    </w:p>
    <w:p w:rsidR="00E31466" w:rsidRDefault="00E31466" w:rsidP="00E31466"/>
    <w:p w:rsidR="00E31466" w:rsidRDefault="00E31466" w:rsidP="00E31466">
      <w:r>
        <w:t>5. 5. Рязанцев С.В., Мирязов Т.Р. Демографическое благополучие: теоретические подходы к определению и методика оценки // ДЕМИС. Демографические исследования. 2021. Т. 1. № 4. С. 5–19. DOI: 10.19181/demis.2021.1.4.1.</w:t>
      </w:r>
    </w:p>
    <w:p w:rsidR="00E31466" w:rsidRDefault="00E31466" w:rsidP="00E31466"/>
    <w:p w:rsidR="00E31466" w:rsidRDefault="00E31466" w:rsidP="00E31466">
      <w:r>
        <w:t>6. Карманов М.В. Демографическая конъюнктура как неблагоприятный фактор модернизации и инновационного развития России // Экономика, статистика и информатика. Вест‐ ник УМО. 2011. № 3. С. 134–137.</w:t>
      </w:r>
    </w:p>
    <w:p w:rsidR="00E31466" w:rsidRDefault="00E31466" w:rsidP="00E31466"/>
    <w:p w:rsidR="00E31466" w:rsidRPr="00E31466" w:rsidRDefault="00E31466" w:rsidP="00E31466">
      <w:pPr>
        <w:rPr>
          <w:lang w:val="en-US"/>
        </w:rPr>
      </w:pPr>
      <w:r>
        <w:t xml:space="preserve">7. Карманов М.В., Кузин С.И. Актуальные вопросы интегральной оценки, моделирования и прогнозирования демографической экспансии // Вестник РГТЭУ. </w:t>
      </w:r>
      <w:r w:rsidRPr="00E31466">
        <w:rPr>
          <w:lang w:val="en-US"/>
        </w:rPr>
        <w:t xml:space="preserve">2014. № 1 (81). </w:t>
      </w:r>
      <w:r>
        <w:t>С</w:t>
      </w:r>
      <w:r w:rsidRPr="00E31466">
        <w:rPr>
          <w:lang w:val="en-US"/>
        </w:rPr>
        <w:t>. 23–30.</w:t>
      </w:r>
    </w:p>
    <w:p w:rsidR="00E31466" w:rsidRPr="00E31466" w:rsidRDefault="00E31466" w:rsidP="00E31466">
      <w:pPr>
        <w:rPr>
          <w:lang w:val="en-US"/>
        </w:rPr>
      </w:pPr>
    </w:p>
    <w:p w:rsidR="00E31466" w:rsidRPr="00E31466" w:rsidRDefault="00E31466" w:rsidP="00E31466">
      <w:pPr>
        <w:rPr>
          <w:lang w:val="en-US"/>
        </w:rPr>
      </w:pPr>
      <w:r w:rsidRPr="00E31466">
        <w:rPr>
          <w:lang w:val="en-US"/>
        </w:rPr>
        <w:t>8. Roca Z., Roca M. (2014). Demografska odr‐ živost i prostorni razvoj u Portugalu (Demographic sustainability and spatial development in Portu‐ gal), Acta geographica Bosniae et Herzegovinae, vol. 2, pp. 23–31.</w:t>
      </w:r>
    </w:p>
    <w:p w:rsidR="00E31466" w:rsidRPr="00E31466" w:rsidRDefault="00E31466" w:rsidP="00E31466">
      <w:pPr>
        <w:rPr>
          <w:lang w:val="en-US"/>
        </w:rPr>
      </w:pPr>
    </w:p>
    <w:p w:rsidR="00E31466" w:rsidRDefault="00E31466" w:rsidP="00E31466">
      <w:r w:rsidRPr="00E31466">
        <w:rPr>
          <w:lang w:val="en-US"/>
        </w:rPr>
        <w:t xml:space="preserve">9. Camarinha-Matos L.M., Afsarmanesh H.(2012). Collaborative networks in active ageing – a road‐ map contribution to demographic sustainability, Production Planning &amp; Control, vol. 23, pp. 279–298. </w:t>
      </w:r>
      <w:r>
        <w:t>DOI: 10.1080/09537287.2011.627659.</w:t>
      </w:r>
    </w:p>
    <w:p w:rsidR="00E31466" w:rsidRDefault="00E31466" w:rsidP="00E31466"/>
    <w:p w:rsidR="00E31466" w:rsidRDefault="00E31466" w:rsidP="00E31466">
      <w:r>
        <w:t>10. Цзюньцзе Лю. Социальная стабильность в стране: генезис понятия // Социология. 2018. № 2. С. 150–154.</w:t>
      </w:r>
    </w:p>
    <w:p w:rsidR="00E31466" w:rsidRDefault="00E31466" w:rsidP="00E31466"/>
    <w:p w:rsidR="00E31466" w:rsidRDefault="00E31466" w:rsidP="00E31466">
      <w:r>
        <w:t>11. Юренков И.Н. Генезис концепта «социальная стабильность» в социологической науке // Известия Саратовского университета. Новая серия. Серия: Социология. Политология. 2016. Т. 16. Вып. 2. С. 180–183. DOI: 10.18500/1818-9601-2016-16-2-180-183.</w:t>
      </w:r>
    </w:p>
    <w:p w:rsidR="00E31466" w:rsidRDefault="00E31466" w:rsidP="00E31466"/>
    <w:p w:rsidR="00E31466" w:rsidRDefault="00E31466" w:rsidP="00E31466">
      <w:r>
        <w:t>12. Гончаренко А.В. Социальная стабильность и национальная безопасность России : Диссертация на соискание ученой степени кандидата социологических наук / Гончаренко Александр Владимирович ; МГУ им. М. В. Ломоносова. М., 2001. 115 с.</w:t>
      </w:r>
    </w:p>
    <w:p w:rsidR="00E31466" w:rsidRDefault="00E31466" w:rsidP="00E31466"/>
    <w:p w:rsidR="00E31466" w:rsidRDefault="00E31466" w:rsidP="00E31466">
      <w:r>
        <w:t>13. Семченко О.Р. Политическая стабильность: сущность, понятие, информационные механизмы // Вопросы управления. 2015. № 1 (13). С. 53–60.</w:t>
      </w:r>
    </w:p>
    <w:p w:rsidR="00E31466" w:rsidRDefault="00E31466" w:rsidP="00E31466"/>
    <w:p w:rsidR="00E31466" w:rsidRPr="00E31466" w:rsidRDefault="00E31466" w:rsidP="00E31466">
      <w:pPr>
        <w:rPr>
          <w:lang w:val="en-US"/>
        </w:rPr>
      </w:pPr>
      <w:r>
        <w:t xml:space="preserve">14. Запорожан А.Я. Экономическая стабильность и (или) экономический рост // Управленческое консультирование. </w:t>
      </w:r>
      <w:r w:rsidRPr="00E31466">
        <w:rPr>
          <w:lang w:val="en-US"/>
        </w:rPr>
        <w:t xml:space="preserve">2020. № 11. </w:t>
      </w:r>
      <w:r>
        <w:t>С</w:t>
      </w:r>
      <w:r w:rsidRPr="00E31466">
        <w:rPr>
          <w:lang w:val="en-US"/>
        </w:rPr>
        <w:t>. 93–98. DOI: 10.22394/1726-1139-2020-11-93-98.</w:t>
      </w:r>
    </w:p>
    <w:p w:rsidR="00E31466" w:rsidRPr="00E31466" w:rsidRDefault="00E31466" w:rsidP="00E31466">
      <w:pPr>
        <w:rPr>
          <w:lang w:val="en-US"/>
        </w:rPr>
      </w:pPr>
    </w:p>
    <w:p w:rsidR="00E31466" w:rsidRPr="00E31466" w:rsidRDefault="00E31466" w:rsidP="00E31466">
      <w:pPr>
        <w:rPr>
          <w:lang w:val="en-US"/>
        </w:rPr>
      </w:pPr>
      <w:r w:rsidRPr="00E31466">
        <w:rPr>
          <w:lang w:val="en-US"/>
        </w:rPr>
        <w:t>15. Ashby W.R. (1947). Principles of the Self- Organizing Dynamic System, The Journal of Gen‐ eral Psychology, vol. 37, pp. 125–128. DOI: 10.1080/ 00221309.1947.9918144.</w:t>
      </w:r>
    </w:p>
    <w:p w:rsidR="00E31466" w:rsidRPr="00E31466" w:rsidRDefault="00E31466" w:rsidP="00E31466">
      <w:pPr>
        <w:rPr>
          <w:lang w:val="en-US"/>
        </w:rPr>
      </w:pPr>
    </w:p>
    <w:p w:rsidR="00E31466" w:rsidRPr="00E31466" w:rsidRDefault="00E31466" w:rsidP="00E31466">
      <w:pPr>
        <w:rPr>
          <w:lang w:val="en-US"/>
        </w:rPr>
      </w:pPr>
      <w:r w:rsidRPr="00E31466">
        <w:rPr>
          <w:lang w:val="en-US"/>
        </w:rPr>
        <w:t>16. Bellman R. (1953). Stability Theory of Differential Equations. Dover Publications Inc., Mineola.</w:t>
      </w:r>
    </w:p>
    <w:p w:rsidR="00E31466" w:rsidRPr="00E31466" w:rsidRDefault="00E31466" w:rsidP="00E31466">
      <w:pPr>
        <w:rPr>
          <w:lang w:val="en-US"/>
        </w:rPr>
      </w:pPr>
    </w:p>
    <w:p w:rsidR="00E31466" w:rsidRPr="00E31466" w:rsidRDefault="00E31466" w:rsidP="00E31466">
      <w:pPr>
        <w:rPr>
          <w:lang w:val="en-US"/>
        </w:rPr>
      </w:pPr>
      <w:r w:rsidRPr="00E31466">
        <w:rPr>
          <w:lang w:val="en-US"/>
        </w:rPr>
        <w:t>17. Glensdorf P., Prigogine I. (1973). Thermo‐ dynamic Theory of Structure, Stability and Fluc‐ tuations. Mir, Moscow.</w:t>
      </w:r>
    </w:p>
    <w:p w:rsidR="00E31466" w:rsidRPr="00E31466" w:rsidRDefault="00E31466" w:rsidP="00E31466">
      <w:pPr>
        <w:rPr>
          <w:lang w:val="en-US"/>
        </w:rPr>
      </w:pPr>
    </w:p>
    <w:p w:rsidR="00E31466" w:rsidRDefault="00E31466" w:rsidP="00E31466">
      <w:r w:rsidRPr="00E31466">
        <w:rPr>
          <w:lang w:val="en-US"/>
        </w:rPr>
        <w:t xml:space="preserve">18. Sidorenko A. (2019). Demographic transi‐ tion and “demographic security” in post-Soviet coun‐ tries, Population and Economics, vol. 3 (3), pp. 1–22. </w:t>
      </w:r>
      <w:r>
        <w:t>DOI: 10.3897/popecon.3.e47236.</w:t>
      </w:r>
    </w:p>
    <w:p w:rsidR="00E31466" w:rsidRDefault="00E31466" w:rsidP="00E31466"/>
    <w:p w:rsidR="00E31466" w:rsidRDefault="00E31466" w:rsidP="00E31466">
      <w:r>
        <w:t>19. Ростовская Т.К., Золотарева О.А. Профессиональный стандарт «демограф» как фак‐ тор формирования новой модели кадрового потенциала // Социологическая наука и социальная практика. 2021. Т. 9. № 2. С. 82–95. DOI: 10.19181/snsp.2021.9.2.8106.</w:t>
      </w:r>
    </w:p>
    <w:p w:rsidR="00E31466" w:rsidRDefault="00E31466" w:rsidP="00E31466"/>
    <w:p w:rsidR="00E31466" w:rsidRDefault="00E31466" w:rsidP="00E31466">
      <w:r>
        <w:t>20. Ветренко И.А., Понеделков А.В., Воронцов С.А. Современная российская демографическая политика через призму национальной безопасности // Вестник Омского университета. Серия: Исторические науки. 2015. № 3 (7). С. 90–96.</w:t>
      </w:r>
    </w:p>
    <w:p w:rsidR="00E31466" w:rsidRDefault="00E31466" w:rsidP="00E31466"/>
    <w:p w:rsidR="00E31466" w:rsidRDefault="00E31466" w:rsidP="00E31466">
      <w:r>
        <w:t>21. Миграция и демографическая безопасность России // Миграция и безопасность в Рос‐ сии : Коллективная монография / А. И. Алексеев, Г. С. Витковская, А. Г. Вишневский [и др.] ; под редакцией Г. Витковской и С. Панарина. М. : Интердиалет +, 2000. С. 55–83.</w:t>
      </w:r>
    </w:p>
    <w:p w:rsidR="00E31466" w:rsidRDefault="00E31466" w:rsidP="00E31466"/>
    <w:p w:rsidR="00E31466" w:rsidRDefault="00E31466" w:rsidP="00E31466">
      <w:r>
        <w:t>22. Глушкова В.Г., Хорева О.Б. Демографическая безопасность России и ее регионов: проблемы и пути их решения // Финансы: теорияипрактика. 2014. № 3. С. 14–25. DOI: 10.26794/ 2587-5671-2014-0-3-14-25.</w:t>
      </w:r>
    </w:p>
    <w:p w:rsidR="00E31466" w:rsidRDefault="00E31466" w:rsidP="00E31466"/>
    <w:p w:rsidR="00E31466" w:rsidRDefault="00E31466" w:rsidP="00E31466">
      <w:r>
        <w:t>23. Соболева С.В., Смирнова Н.Е., Чудаева О.В. Демографическая безопасность России: региональные измерители, оценка результатов // Мир новой экономики. 2016. № 4. С. 142–153.</w:t>
      </w:r>
    </w:p>
    <w:p w:rsidR="00E31466" w:rsidRDefault="00E31466" w:rsidP="00E31466"/>
    <w:p w:rsidR="00E31466" w:rsidRDefault="00E31466" w:rsidP="00E31466">
      <w:r>
        <w:t>24. Карманов М.В., Кучмаева О.В., Петрякова О.Л. Демографическая безопасность: теория, методология, оценка // Статистика и Экономика. 2015. № 4. С. 123–128. DOI: 10.21686/2500-3925-2015-4-123-128.</w:t>
      </w:r>
    </w:p>
    <w:p w:rsidR="00E31466" w:rsidRDefault="00E31466" w:rsidP="00E31466"/>
    <w:p w:rsidR="00E31466" w:rsidRDefault="00E31466" w:rsidP="00E31466">
      <w:r>
        <w:t>25. Рыбаковский Л.Л. 20 лет депопуляции в России : Монография. М. : Экон-информ, 2014. 231 с.</w:t>
      </w:r>
    </w:p>
    <w:p w:rsidR="00E31466" w:rsidRDefault="00E31466" w:rsidP="00E31466"/>
    <w:p w:rsidR="00E31466" w:rsidRDefault="00E31466" w:rsidP="00E31466">
      <w:r>
        <w:t>26. Рыбаковский Л.Л. Концепция демографической политики России: опыт разработки и пути совершенствования // Социологические исследования. 2015. № 9. С. 62–70.</w:t>
      </w:r>
    </w:p>
    <w:p w:rsidR="00E31466" w:rsidRDefault="00E31466" w:rsidP="00E31466"/>
    <w:p w:rsidR="00E31466" w:rsidRDefault="00E31466" w:rsidP="00E31466">
      <w:r>
        <w:lastRenderedPageBreak/>
        <w:t>27. Золотарева О.А. К вопросу мониторинга национального проекта «Демография» и оценки демографической безопасности Российской Федерации // Экономические стратегии. 2021. № 2 (176). С. 45–51. DOI: 10.33917/ es-2.176.2021.45-51.</w:t>
      </w:r>
    </w:p>
    <w:p w:rsidR="00E31466" w:rsidRDefault="00E31466" w:rsidP="00E31466">
      <w:bookmarkStart w:id="0" w:name="_GoBack"/>
      <w:bookmarkEnd w:id="0"/>
    </w:p>
    <w:sectPr w:rsidR="00E31466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66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E3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B3FF"/>
  <w15:chartTrackingRefBased/>
  <w15:docId w15:val="{D892A70F-54E6-474D-9F67-58F806B8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4353</Characters>
  <Application>Microsoft Office Word</Application>
  <DocSecurity>0</DocSecurity>
  <Lines>120</Lines>
  <Paragraphs>69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2025-07-25T15:00:00Z</dcterms:created>
  <dcterms:modified xsi:type="dcterms:W3CDTF">2025-07-25T15:00:00Z</dcterms:modified>
</cp:coreProperties>
</file>